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99F" w14:textId="43B3B0E1" w:rsidR="003E67E1" w:rsidRPr="000C01CC" w:rsidRDefault="00FD594C" w:rsidP="003E67E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19 February </w:t>
      </w:r>
      <w:r w:rsidR="002026B8">
        <w:rPr>
          <w:rFonts w:ascii="Calibri" w:hAnsi="Calibri" w:cs="Calibri"/>
          <w:b/>
          <w:bCs/>
          <w:sz w:val="20"/>
          <w:szCs w:val="20"/>
        </w:rPr>
        <w:t>202</w:t>
      </w:r>
      <w:r w:rsidR="00113A69">
        <w:rPr>
          <w:rFonts w:ascii="Calibri" w:hAnsi="Calibri" w:cs="Calibri"/>
          <w:b/>
          <w:bCs/>
          <w:sz w:val="20"/>
          <w:szCs w:val="20"/>
        </w:rPr>
        <w:t>6</w:t>
      </w:r>
    </w:p>
    <w:p w14:paraId="6B1D5A63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60216B18" w14:textId="77777777" w:rsidR="003E67E1" w:rsidRPr="000C01CC" w:rsidRDefault="003E67E1" w:rsidP="003E67E1">
      <w:pPr>
        <w:rPr>
          <w:rFonts w:ascii="Calibri" w:hAnsi="Calibri" w:cs="Calibri"/>
          <w:sz w:val="20"/>
          <w:szCs w:val="20"/>
        </w:rPr>
      </w:pPr>
    </w:p>
    <w:p w14:paraId="7D165D8B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5E0F97ED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Africa Opportunity Fund Limited ("the Company")</w:t>
      </w:r>
    </w:p>
    <w:p w14:paraId="174457CF" w14:textId="77777777" w:rsidR="003E67E1" w:rsidRPr="000C01CC" w:rsidRDefault="003E67E1" w:rsidP="003E67E1">
      <w:pPr>
        <w:jc w:val="center"/>
        <w:rPr>
          <w:rFonts w:ascii="Calibri" w:hAnsi="Calibri" w:cs="Calibri"/>
          <w:sz w:val="20"/>
          <w:szCs w:val="20"/>
        </w:rPr>
      </w:pPr>
    </w:p>
    <w:p w14:paraId="33E96B9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Monthly Report</w:t>
      </w:r>
    </w:p>
    <w:p w14:paraId="1CD0DC4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ED61BA7" w14:textId="4B0BABC9" w:rsidR="002917E0" w:rsidRPr="002917E0" w:rsidRDefault="003E67E1" w:rsidP="002917E0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A monthly report detailing the activities of the Company for the period ended </w:t>
      </w:r>
      <w:r w:rsidR="002C0C25">
        <w:rPr>
          <w:rFonts w:ascii="Calibri" w:hAnsi="Calibri" w:cs="Calibri"/>
          <w:sz w:val="20"/>
          <w:szCs w:val="20"/>
        </w:rPr>
        <w:t>3</w:t>
      </w:r>
      <w:r w:rsidR="00113A69">
        <w:rPr>
          <w:rFonts w:ascii="Calibri" w:hAnsi="Calibri" w:cs="Calibri"/>
          <w:sz w:val="20"/>
          <w:szCs w:val="20"/>
        </w:rPr>
        <w:t>1</w:t>
      </w:r>
      <w:r w:rsidR="00686147">
        <w:rPr>
          <w:rFonts w:ascii="Calibri" w:hAnsi="Calibri" w:cs="Calibri"/>
          <w:sz w:val="20"/>
          <w:szCs w:val="20"/>
        </w:rPr>
        <w:t xml:space="preserve"> </w:t>
      </w:r>
      <w:r w:rsidR="00FD594C">
        <w:rPr>
          <w:rFonts w:ascii="Calibri" w:hAnsi="Calibri" w:cs="Calibri"/>
          <w:sz w:val="20"/>
          <w:szCs w:val="20"/>
        </w:rPr>
        <w:t>January 2026</w:t>
      </w:r>
      <w:r w:rsidRPr="000C01CC">
        <w:rPr>
          <w:rFonts w:ascii="Calibri" w:hAnsi="Calibri" w:cs="Calibri"/>
          <w:sz w:val="20"/>
          <w:szCs w:val="20"/>
        </w:rPr>
        <w:t xml:space="preserve"> has today been issued by Africa Opportunity Partners, the investment manager of the Company, and can be accessed at the following link: </w:t>
      </w:r>
    </w:p>
    <w:p w14:paraId="16EFA791" w14:textId="77777777" w:rsidR="002917E0" w:rsidRDefault="002917E0" w:rsidP="002917E0">
      <w:pPr>
        <w:pStyle w:val="b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t> </w:t>
      </w:r>
      <w:bookmarkStart w:id="0" w:name="isPasted"/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begin"/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instrText>HYPERLINK "http://www.rns-pdf.londonstockexchange.com/rns/7204T_1-2026-2-19.pdf"</w:instrText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separate"/>
      </w:r>
      <w:r>
        <w:rPr>
          <w:rStyle w:val="Hyperlink"/>
          <w:rFonts w:ascii="Calibri" w:eastAsiaTheme="majorEastAsia" w:hAnsi="Calibri" w:cs="Calibri"/>
          <w:sz w:val="20"/>
          <w:szCs w:val="20"/>
        </w:rPr>
        <w:t>http://www.rns-pdf.londonstockexchange.com/rns/7204T_1-2026-2-19.pdf</w:t>
      </w:r>
      <w:r>
        <w:rPr>
          <w:rStyle w:val="av"/>
          <w:rFonts w:ascii="Calibri" w:eastAsiaTheme="majorEastAsia" w:hAnsi="Calibri" w:cs="Calibri"/>
          <w:color w:val="000000"/>
          <w:sz w:val="20"/>
          <w:szCs w:val="20"/>
        </w:rPr>
        <w:fldChar w:fldCharType="end"/>
      </w:r>
      <w:bookmarkEnd w:id="0"/>
    </w:p>
    <w:p w14:paraId="755C3C19" w14:textId="77777777" w:rsidR="004B150D" w:rsidRDefault="004B150D" w:rsidP="003E67E1">
      <w:pPr>
        <w:pStyle w:val="ai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9D4D752" w14:textId="1AF64906" w:rsidR="003E67E1" w:rsidRPr="000C01CC" w:rsidRDefault="003E67E1" w:rsidP="003E67E1">
      <w:pPr>
        <w:pStyle w:val="ai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0C01CC">
        <w:rPr>
          <w:rFonts w:ascii="Calibri" w:hAnsi="Calibri" w:cs="Calibri"/>
          <w:color w:val="000000"/>
          <w:sz w:val="20"/>
          <w:szCs w:val="20"/>
        </w:rPr>
        <w:t> </w:t>
      </w:r>
    </w:p>
    <w:p w14:paraId="0555356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Electronic copies of the report have been emailed to shareholders. Copies of the report will shortly be available from the Company's website, </w:t>
      </w:r>
      <w:hyperlink r:id="rId6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  <w:r w:rsidRPr="000C01CC">
        <w:rPr>
          <w:rFonts w:ascii="Calibri" w:hAnsi="Calibri" w:cs="Calibri"/>
          <w:sz w:val="20"/>
          <w:szCs w:val="20"/>
        </w:rPr>
        <w:t>.</w:t>
      </w:r>
    </w:p>
    <w:p w14:paraId="30EEE812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5849B5BB" w14:textId="77777777" w:rsidR="003E67E1" w:rsidRPr="000C01CC" w:rsidRDefault="003E67E1" w:rsidP="003E67E1">
      <w:pPr>
        <w:spacing w:line="340" w:lineRule="exact"/>
        <w:jc w:val="both"/>
        <w:rPr>
          <w:rFonts w:ascii="Aptos" w:eastAsia="Times New Roman" w:hAnsi="Aptos" w:cs="Aptos"/>
          <w:b/>
          <w:sz w:val="20"/>
          <w:szCs w:val="20"/>
          <w:lang w:val="en-GB"/>
        </w:rPr>
      </w:pPr>
      <w:r w:rsidRPr="000C01CC">
        <w:rPr>
          <w:rFonts w:ascii="Calibri" w:eastAsia="Times New Roman" w:hAnsi="Calibri" w:cs="Calibri"/>
          <w:b/>
          <w:sz w:val="20"/>
          <w:szCs w:val="20"/>
          <w:lang w:val="en-GB"/>
        </w:rPr>
        <w:t>For more information please contact:</w:t>
      </w:r>
      <w:r w:rsidRPr="00AE6B9B">
        <w:rPr>
          <w:rFonts w:ascii="Aptos" w:eastAsia="Times New Roman" w:hAnsi="Aptos" w:cs="Aptos"/>
          <w:b/>
          <w:sz w:val="20"/>
          <w:szCs w:val="20"/>
          <w:lang w:val="en-GB"/>
        </w:rPr>
        <w:t xml:space="preserve"> </w:t>
      </w:r>
    </w:p>
    <w:p w14:paraId="1ECDB3CF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5477BCC0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Africa Opportunity Fund Limited</w:t>
      </w:r>
    </w:p>
    <w:p w14:paraId="10910691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Francis Daniels</w:t>
      </w:r>
    </w:p>
    <w:p w14:paraId="14BBEEC6" w14:textId="77777777" w:rsidR="003E67E1" w:rsidRDefault="003E67E1" w:rsidP="003E67E1">
      <w:pPr>
        <w:rPr>
          <w:rFonts w:ascii="Aptos" w:hAnsi="Aptos" w:cs="Aptos"/>
          <w:sz w:val="20"/>
          <w:szCs w:val="20"/>
        </w:rPr>
      </w:pPr>
    </w:p>
    <w:p w14:paraId="2139EA13" w14:textId="27B98F51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+2711 684 1528</w:t>
      </w:r>
    </w:p>
    <w:p w14:paraId="45D5968C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2DFD42D1" w14:textId="77777777" w:rsidR="003E67E1" w:rsidRPr="000C01CC" w:rsidRDefault="003E67E1" w:rsidP="003E67E1">
      <w:pPr>
        <w:rPr>
          <w:rFonts w:ascii="Aptos" w:hAnsi="Aptos" w:cs="Aptos"/>
          <w:b/>
          <w:bCs/>
          <w:sz w:val="20"/>
          <w:szCs w:val="20"/>
        </w:rPr>
      </w:pPr>
      <w:r w:rsidRPr="000C01CC">
        <w:rPr>
          <w:rFonts w:ascii="Aptos" w:hAnsi="Aptos" w:cs="Aptos"/>
          <w:b/>
          <w:bCs/>
          <w:sz w:val="20"/>
          <w:szCs w:val="20"/>
        </w:rPr>
        <w:t>Shore Capital (Corporate Broker)</w:t>
      </w:r>
    </w:p>
    <w:p w14:paraId="67F90A1D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Gillian Martin / Anita Ghanekar/Sophie Collins</w:t>
      </w:r>
    </w:p>
    <w:p w14:paraId="5805F198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 xml:space="preserve"> </w:t>
      </w:r>
    </w:p>
    <w:p w14:paraId="13187D9C" w14:textId="01C2C2D8" w:rsidR="003E67E1" w:rsidRPr="003E67E1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+44 20 7408 4050</w:t>
      </w:r>
    </w:p>
    <w:p w14:paraId="2D9790A1" w14:textId="77777777" w:rsidR="003E67E1" w:rsidRPr="000C01CC" w:rsidRDefault="003E67E1" w:rsidP="003E67E1">
      <w:pPr>
        <w:spacing w:line="340" w:lineRule="exact"/>
        <w:jc w:val="both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A944AD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For more information about AOF, see </w:t>
      </w:r>
      <w:hyperlink r:id="rId7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</w:p>
    <w:p w14:paraId="16086949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27EBE5EE" w14:textId="5F234DE1" w:rsidR="000B4D15" w:rsidRDefault="003E67E1">
      <w:r w:rsidRPr="000C01CC">
        <w:rPr>
          <w:rFonts w:ascii="Calibri" w:hAnsi="Calibri" w:cs="Calibri"/>
          <w:bCs/>
          <w:iCs/>
          <w:sz w:val="20"/>
          <w:szCs w:val="20"/>
          <w:lang w:val="en"/>
        </w:rPr>
        <w:t>LEI: 213800R1UVN1T8YXS179</w:t>
      </w:r>
    </w:p>
    <w:sectPr w:rsidR="000B4D15" w:rsidSect="003E67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84ED" w14:textId="77777777" w:rsidR="00CF6B8E" w:rsidRDefault="00CF6B8E">
      <w:pPr>
        <w:spacing w:after="0" w:line="240" w:lineRule="auto"/>
      </w:pPr>
      <w:r>
        <w:separator/>
      </w:r>
    </w:p>
  </w:endnote>
  <w:endnote w:type="continuationSeparator" w:id="0">
    <w:p w14:paraId="389A8798" w14:textId="77777777" w:rsidR="00CF6B8E" w:rsidRDefault="00CF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E31F" w14:textId="77777777" w:rsidR="00CF6B8E" w:rsidRDefault="00CF6B8E">
      <w:pPr>
        <w:spacing w:after="0" w:line="240" w:lineRule="auto"/>
      </w:pPr>
      <w:r>
        <w:separator/>
      </w:r>
    </w:p>
  </w:footnote>
  <w:footnote w:type="continuationSeparator" w:id="0">
    <w:p w14:paraId="767B175F" w14:textId="77777777" w:rsidR="00CF6B8E" w:rsidRDefault="00CF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CDD" w14:textId="77777777" w:rsidR="003E67E1" w:rsidRDefault="003E67E1" w:rsidP="00AB2A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E1"/>
    <w:rsid w:val="00032274"/>
    <w:rsid w:val="000B4D15"/>
    <w:rsid w:val="000B6ECB"/>
    <w:rsid w:val="000E5878"/>
    <w:rsid w:val="00103EDE"/>
    <w:rsid w:val="00113A69"/>
    <w:rsid w:val="00123D6F"/>
    <w:rsid w:val="00161C32"/>
    <w:rsid w:val="00177ECF"/>
    <w:rsid w:val="00191FA2"/>
    <w:rsid w:val="001A6B9D"/>
    <w:rsid w:val="001C4FEC"/>
    <w:rsid w:val="002026B8"/>
    <w:rsid w:val="0022593A"/>
    <w:rsid w:val="00265B6B"/>
    <w:rsid w:val="002917E0"/>
    <w:rsid w:val="002922FF"/>
    <w:rsid w:val="002B7A16"/>
    <w:rsid w:val="002C0C25"/>
    <w:rsid w:val="002C1DBA"/>
    <w:rsid w:val="002E3AE7"/>
    <w:rsid w:val="003027FC"/>
    <w:rsid w:val="003C6CB5"/>
    <w:rsid w:val="003E0262"/>
    <w:rsid w:val="003E3AEE"/>
    <w:rsid w:val="003E67E1"/>
    <w:rsid w:val="0041531E"/>
    <w:rsid w:val="004348ED"/>
    <w:rsid w:val="004624F7"/>
    <w:rsid w:val="00480CFF"/>
    <w:rsid w:val="004918D3"/>
    <w:rsid w:val="004963F6"/>
    <w:rsid w:val="004B150D"/>
    <w:rsid w:val="004B732D"/>
    <w:rsid w:val="004C79EC"/>
    <w:rsid w:val="004D6C96"/>
    <w:rsid w:val="004E4BA0"/>
    <w:rsid w:val="005179CC"/>
    <w:rsid w:val="00554AA6"/>
    <w:rsid w:val="00573E65"/>
    <w:rsid w:val="005827F8"/>
    <w:rsid w:val="005942A6"/>
    <w:rsid w:val="006170CB"/>
    <w:rsid w:val="00664B64"/>
    <w:rsid w:val="00686147"/>
    <w:rsid w:val="006C2938"/>
    <w:rsid w:val="006E0232"/>
    <w:rsid w:val="00710233"/>
    <w:rsid w:val="00717FAE"/>
    <w:rsid w:val="007316E2"/>
    <w:rsid w:val="00735A01"/>
    <w:rsid w:val="00747C0E"/>
    <w:rsid w:val="007C08DB"/>
    <w:rsid w:val="007F0EA7"/>
    <w:rsid w:val="00806420"/>
    <w:rsid w:val="00853086"/>
    <w:rsid w:val="00864B4D"/>
    <w:rsid w:val="008712EB"/>
    <w:rsid w:val="008903C6"/>
    <w:rsid w:val="008D0F6E"/>
    <w:rsid w:val="008D67C4"/>
    <w:rsid w:val="00900077"/>
    <w:rsid w:val="0091462A"/>
    <w:rsid w:val="009556BB"/>
    <w:rsid w:val="00976EDF"/>
    <w:rsid w:val="009F18DA"/>
    <w:rsid w:val="009F79A6"/>
    <w:rsid w:val="00A15937"/>
    <w:rsid w:val="00A34B40"/>
    <w:rsid w:val="00A41801"/>
    <w:rsid w:val="00AC589F"/>
    <w:rsid w:val="00AD2A30"/>
    <w:rsid w:val="00BA0F7E"/>
    <w:rsid w:val="00BC6C22"/>
    <w:rsid w:val="00BD35BB"/>
    <w:rsid w:val="00BE1CB9"/>
    <w:rsid w:val="00C37E05"/>
    <w:rsid w:val="00C50914"/>
    <w:rsid w:val="00C6371D"/>
    <w:rsid w:val="00CD5AF9"/>
    <w:rsid w:val="00CF6B8E"/>
    <w:rsid w:val="00D037E1"/>
    <w:rsid w:val="00D31664"/>
    <w:rsid w:val="00D44E14"/>
    <w:rsid w:val="00E0141F"/>
    <w:rsid w:val="00E14AA7"/>
    <w:rsid w:val="00E236D3"/>
    <w:rsid w:val="00E273E4"/>
    <w:rsid w:val="00EF49E9"/>
    <w:rsid w:val="00F065E3"/>
    <w:rsid w:val="00F1080C"/>
    <w:rsid w:val="00F24ECC"/>
    <w:rsid w:val="00F47778"/>
    <w:rsid w:val="00F928D2"/>
    <w:rsid w:val="00FA1494"/>
    <w:rsid w:val="00FA66FE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57AB0"/>
  <w15:chartTrackingRefBased/>
  <w15:docId w15:val="{DF5F81C6-FAF3-4AFD-A6C7-D48CA83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67E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3E67E1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Hyperlink">
    <w:name w:val="Hyperlink"/>
    <w:uiPriority w:val="99"/>
    <w:rsid w:val="003E67E1"/>
    <w:rPr>
      <w:color w:val="000000"/>
      <w:u w:val="single"/>
    </w:rPr>
  </w:style>
  <w:style w:type="paragraph" w:customStyle="1" w:styleId="ai">
    <w:name w:val="ai"/>
    <w:basedOn w:val="Normal"/>
    <w:rsid w:val="003E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a">
    <w:name w:val="ba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v">
    <w:name w:val="av"/>
    <w:basedOn w:val="DefaultParagraphFont"/>
    <w:rsid w:val="009556BB"/>
  </w:style>
  <w:style w:type="paragraph" w:customStyle="1" w:styleId="bb">
    <w:name w:val="bb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d">
    <w:name w:val="bd"/>
    <w:basedOn w:val="Normal"/>
    <w:rsid w:val="0029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y">
    <w:name w:val="ay"/>
    <w:basedOn w:val="DefaultParagraphFont"/>
    <w:rsid w:val="002917E0"/>
  </w:style>
  <w:style w:type="paragraph" w:customStyle="1" w:styleId="be">
    <w:name w:val="be"/>
    <w:basedOn w:val="Normal"/>
    <w:rsid w:val="0029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ricaopportunity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2026-02-19T16:22:00Z</dcterms:created>
  <dcterms:modified xsi:type="dcterms:W3CDTF">2026-02-19T16:22:00Z</dcterms:modified>
</cp:coreProperties>
</file>