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00E" w14:textId="545815C5" w:rsidR="004F6065" w:rsidRPr="004F6065" w:rsidRDefault="00B57C49" w:rsidP="004F6065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5</w:t>
      </w:r>
      <w:r w:rsidR="00D80550">
        <w:rPr>
          <w:rFonts w:ascii="Calibri" w:hAnsi="Calibri" w:cs="Calibri"/>
          <w:kern w:val="0"/>
          <w:sz w:val="18"/>
          <w:szCs w:val="18"/>
        </w:rPr>
        <w:t xml:space="preserve"> May</w:t>
      </w:r>
      <w:r w:rsidR="008A625F">
        <w:rPr>
          <w:rFonts w:ascii="Calibri" w:hAnsi="Calibri" w:cs="Calibri"/>
          <w:kern w:val="0"/>
          <w:sz w:val="18"/>
          <w:szCs w:val="18"/>
        </w:rPr>
        <w:t xml:space="preserve"> </w:t>
      </w:r>
      <w:r w:rsidR="00A27046">
        <w:rPr>
          <w:rFonts w:ascii="Calibri" w:hAnsi="Calibri" w:cs="Calibri"/>
          <w:kern w:val="0"/>
          <w:sz w:val="18"/>
          <w:szCs w:val="18"/>
        </w:rPr>
        <w:t>2026</w:t>
      </w:r>
    </w:p>
    <w:p w14:paraId="6D3C91A5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112" w:right="3152"/>
        <w:jc w:val="center"/>
        <w:outlineLvl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Africa Opportunity Fund Limited (the “Company”)</w:t>
      </w:r>
    </w:p>
    <w:p w14:paraId="47AC4AD2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Weekly Estimate</w:t>
      </w:r>
    </w:p>
    <w:p w14:paraId="37BF3913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Net Asset Value – Ordinary Shares</w:t>
      </w:r>
    </w:p>
    <w:p w14:paraId="0F8A0386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372491" w14:textId="3BF2FD50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Africa Opportunity Fund Limited (SFS: AOF) announces that as at close of business on </w:t>
      </w:r>
      <w:r w:rsidR="00D80550">
        <w:rPr>
          <w:rFonts w:ascii="Calibri" w:hAnsi="Calibri" w:cs="Calibri"/>
          <w:kern w:val="0"/>
          <w:sz w:val="18"/>
          <w:szCs w:val="18"/>
        </w:rPr>
        <w:t>24</w:t>
      </w:r>
      <w:r w:rsidR="006462D9">
        <w:rPr>
          <w:rFonts w:ascii="Calibri" w:hAnsi="Calibri" w:cs="Calibri"/>
          <w:kern w:val="0"/>
          <w:sz w:val="18"/>
          <w:szCs w:val="18"/>
        </w:rPr>
        <w:t xml:space="preserve"> </w:t>
      </w:r>
      <w:r w:rsidR="00EF3D83">
        <w:rPr>
          <w:rFonts w:ascii="Calibri" w:hAnsi="Calibri" w:cs="Calibri"/>
          <w:kern w:val="0"/>
          <w:sz w:val="18"/>
          <w:szCs w:val="18"/>
        </w:rPr>
        <w:t>April</w:t>
      </w:r>
      <w:r w:rsidR="00E25FD0"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202</w:t>
      </w:r>
      <w:r w:rsidR="00A27046">
        <w:rPr>
          <w:rFonts w:ascii="Calibri" w:hAnsi="Calibri" w:cs="Calibri"/>
          <w:kern w:val="0"/>
          <w:sz w:val="18"/>
          <w:szCs w:val="18"/>
        </w:rPr>
        <w:t>6</w:t>
      </w:r>
      <w:r w:rsidRPr="004F6065">
        <w:rPr>
          <w:rFonts w:ascii="Calibri" w:hAnsi="Calibri" w:cs="Calibri"/>
          <w:kern w:val="0"/>
          <w:sz w:val="18"/>
          <w:szCs w:val="18"/>
        </w:rPr>
        <w:t>, its estimated net asset value per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ordinary share was US $</w:t>
      </w:r>
      <w:r w:rsidR="007B5CFB">
        <w:rPr>
          <w:rFonts w:ascii="Calibri" w:hAnsi="Calibri" w:cs="Calibri"/>
          <w:kern w:val="0"/>
          <w:sz w:val="18"/>
          <w:szCs w:val="18"/>
        </w:rPr>
        <w:t>2.</w:t>
      </w:r>
      <w:r w:rsidR="00AB1255">
        <w:rPr>
          <w:rFonts w:ascii="Calibri" w:hAnsi="Calibri" w:cs="Calibri"/>
          <w:kern w:val="0"/>
          <w:sz w:val="18"/>
          <w:szCs w:val="18"/>
        </w:rPr>
        <w:t>42</w:t>
      </w:r>
      <w:r w:rsidR="00B57C49">
        <w:rPr>
          <w:rFonts w:ascii="Calibri" w:hAnsi="Calibri" w:cs="Calibri"/>
          <w:kern w:val="0"/>
          <w:sz w:val="18"/>
          <w:szCs w:val="18"/>
        </w:rPr>
        <w:t>0</w:t>
      </w:r>
      <w:r>
        <w:rPr>
          <w:rFonts w:ascii="Calibri" w:hAnsi="Calibri" w:cs="Calibri"/>
          <w:kern w:val="0"/>
          <w:sz w:val="18"/>
          <w:szCs w:val="18"/>
        </w:rPr>
        <w:t>.</w:t>
      </w:r>
    </w:p>
    <w:p w14:paraId="47EA81EF" w14:textId="77777777" w:rsidR="00D80550" w:rsidRDefault="00D80550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0C7D95A8" w14:textId="1C99ACAA" w:rsidR="00D80550" w:rsidRDefault="00D80550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This estimate is calculated in accordance with valuation methodology changes instituted</w:t>
      </w:r>
      <w:r w:rsidR="00B57C49">
        <w:rPr>
          <w:rFonts w:ascii="Calibri" w:hAnsi="Calibri" w:cs="Calibri"/>
          <w:kern w:val="0"/>
          <w:sz w:val="18"/>
          <w:szCs w:val="18"/>
        </w:rPr>
        <w:t xml:space="preserve"> during the audit process</w:t>
      </w:r>
      <w:r>
        <w:rPr>
          <w:rFonts w:ascii="Calibri" w:hAnsi="Calibri" w:cs="Calibri"/>
          <w:kern w:val="0"/>
          <w:sz w:val="18"/>
          <w:szCs w:val="18"/>
        </w:rPr>
        <w:t xml:space="preserve"> for the 31 December 2025 annual report </w:t>
      </w:r>
      <w:r w:rsidR="00B57C49">
        <w:rPr>
          <w:rFonts w:ascii="Calibri" w:hAnsi="Calibri" w:cs="Calibri"/>
          <w:kern w:val="0"/>
          <w:sz w:val="18"/>
          <w:szCs w:val="18"/>
        </w:rPr>
        <w:t>with regards to our</w:t>
      </w:r>
      <w:r>
        <w:rPr>
          <w:rFonts w:ascii="Calibri" w:hAnsi="Calibri" w:cs="Calibri"/>
          <w:kern w:val="0"/>
          <w:sz w:val="18"/>
          <w:szCs w:val="18"/>
        </w:rPr>
        <w:t xml:space="preserve"> Zimbabwe investments and our private company investment</w:t>
      </w:r>
      <w:r w:rsidR="00555CFE">
        <w:rPr>
          <w:rFonts w:ascii="Calibri" w:hAnsi="Calibri" w:cs="Calibri"/>
          <w:kern w:val="0"/>
          <w:sz w:val="18"/>
          <w:szCs w:val="18"/>
        </w:rPr>
        <w:t xml:space="preserve"> Sand Tech Holdings Limited</w:t>
      </w:r>
      <w:r>
        <w:rPr>
          <w:rFonts w:ascii="Calibri" w:hAnsi="Calibri" w:cs="Calibri"/>
          <w:kern w:val="0"/>
          <w:sz w:val="18"/>
          <w:szCs w:val="18"/>
        </w:rPr>
        <w:t xml:space="preserve">.  </w:t>
      </w:r>
      <w:r w:rsidR="00B57C49">
        <w:rPr>
          <w:rFonts w:ascii="Calibri" w:hAnsi="Calibri" w:cs="Calibri"/>
          <w:kern w:val="0"/>
          <w:sz w:val="18"/>
          <w:szCs w:val="18"/>
        </w:rPr>
        <w:t xml:space="preserve">Utilising the previous methodology, the estimated net asset value would have been US </w:t>
      </w:r>
      <w:r w:rsidR="00994AFD">
        <w:rPr>
          <w:rFonts w:ascii="Calibri" w:hAnsi="Calibri" w:cs="Calibri"/>
          <w:kern w:val="0"/>
          <w:sz w:val="18"/>
          <w:szCs w:val="18"/>
        </w:rPr>
        <w:t>$</w:t>
      </w:r>
      <w:r w:rsidR="00B57C49">
        <w:rPr>
          <w:rFonts w:ascii="Calibri" w:hAnsi="Calibri" w:cs="Calibri"/>
          <w:kern w:val="0"/>
          <w:sz w:val="18"/>
          <w:szCs w:val="18"/>
        </w:rPr>
        <w:t xml:space="preserve">2.372.  These changes resulted in a 2% increase in the weekly estimate.  Please refer to the 2025 annual report </w:t>
      </w:r>
      <w:r w:rsidR="00EB5EEE">
        <w:rPr>
          <w:rFonts w:ascii="Calibri" w:hAnsi="Calibri" w:cs="Calibri"/>
          <w:kern w:val="0"/>
          <w:sz w:val="18"/>
          <w:szCs w:val="18"/>
        </w:rPr>
        <w:t xml:space="preserve">as </w:t>
      </w:r>
      <w:r w:rsidR="00555CFE">
        <w:rPr>
          <w:rFonts w:ascii="Calibri" w:hAnsi="Calibri" w:cs="Calibri"/>
          <w:kern w:val="0"/>
          <w:sz w:val="18"/>
          <w:szCs w:val="18"/>
        </w:rPr>
        <w:t xml:space="preserve">announced on 30 April 2026, </w:t>
      </w:r>
      <w:r w:rsidR="00B57C49">
        <w:rPr>
          <w:rFonts w:ascii="Calibri" w:hAnsi="Calibri" w:cs="Calibri"/>
          <w:kern w:val="0"/>
          <w:sz w:val="18"/>
          <w:szCs w:val="18"/>
        </w:rPr>
        <w:t>for additional information.</w:t>
      </w:r>
    </w:p>
    <w:p w14:paraId="51D26F80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34388B3" w14:textId="77777777" w:rsidR="004F6065" w:rsidRDefault="004F6065" w:rsidP="004F6065">
      <w:pPr>
        <w:rPr>
          <w:rFonts w:ascii="Calibri" w:hAnsi="Calibri" w:cs="Calibri"/>
          <w:b/>
          <w:bCs/>
          <w:kern w:val="0"/>
          <w:sz w:val="18"/>
          <w:szCs w:val="18"/>
        </w:rPr>
      </w:pPr>
      <w:r w:rsidRPr="004F6065">
        <w:rPr>
          <w:rFonts w:ascii="Calibri" w:hAnsi="Calibri" w:cs="Calibri"/>
          <w:b/>
          <w:bCs/>
          <w:kern w:val="0"/>
          <w:sz w:val="18"/>
          <w:szCs w:val="18"/>
        </w:rPr>
        <w:t>For further information, please contact:</w:t>
      </w:r>
    </w:p>
    <w:p w14:paraId="48382D90" w14:textId="4796BF1A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Africa Opportunity Fund</w:t>
      </w:r>
      <w:r>
        <w:rPr>
          <w:rFonts w:ascii="Calibri" w:hAnsi="Calibri" w:cs="Calibri"/>
          <w:kern w:val="0"/>
          <w:sz w:val="18"/>
          <w:szCs w:val="18"/>
        </w:rPr>
        <w:t xml:space="preserve"> L</w:t>
      </w:r>
      <w:r w:rsidRPr="004F6065">
        <w:rPr>
          <w:rFonts w:ascii="Calibri" w:hAnsi="Calibri" w:cs="Calibri"/>
          <w:kern w:val="0"/>
          <w:sz w:val="18"/>
          <w:szCs w:val="18"/>
        </w:rPr>
        <w:t>imited</w:t>
      </w:r>
    </w:p>
    <w:p w14:paraId="5D72B361" w14:textId="11FA3E64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Francis Daniels</w:t>
      </w:r>
    </w:p>
    <w:p w14:paraId="145879A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+2711 684 1528</w:t>
      </w:r>
    </w:p>
    <w:p w14:paraId="0907C64F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</w:p>
    <w:p w14:paraId="2140380A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Shore Capital (Corporate Broker)</w:t>
      </w:r>
    </w:p>
    <w:p w14:paraId="37B2A3D6" w14:textId="77777777" w:rsidR="004F6065" w:rsidRPr="004F6065" w:rsidRDefault="004F6065" w:rsidP="004F6065">
      <w:pPr>
        <w:tabs>
          <w:tab w:val="left" w:pos="3780"/>
        </w:tabs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558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Gillian Martin / Anita Ghanekar/Sophie Collins</w:t>
      </w:r>
    </w:p>
    <w:p w14:paraId="5B44182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+44 20 7408 4050</w:t>
      </w:r>
    </w:p>
    <w:p w14:paraId="46F0B8DD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</w:p>
    <w:p w14:paraId="0BE5C454" w14:textId="5D556FEE" w:rsidR="004F6065" w:rsidRPr="004F6065" w:rsidRDefault="004F6065" w:rsidP="004F6065">
      <w:pPr>
        <w:rPr>
          <w:rFonts w:ascii="Calibri" w:hAnsi="Calibri" w:cs="Calibri"/>
          <w:i/>
          <w:iCs/>
          <w:kern w:val="0"/>
          <w:sz w:val="18"/>
          <w:szCs w:val="18"/>
        </w:rPr>
      </w:pP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The estimated weekly NAVs are provided by the Investment Manager of the Company, as calculated by the administrator, and are, by their</w:t>
      </w:r>
      <w:r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nature, based on incomplete and estimated data. The making of such estimates involves known and unknown risks, uncertainties and other</w:t>
      </w:r>
      <w:r w:rsidR="002C08C6"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factors which may cause the estimated results or performance to be different from actual results or performance.</w:t>
      </w:r>
    </w:p>
    <w:p w14:paraId="08A98D0E" w14:textId="07080C5A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3960"/>
        <w:rPr>
          <w:rFonts w:ascii="Calibri" w:hAnsi="Calibri" w:cs="Calibri"/>
          <w:color w:val="0463C1"/>
          <w:kern w:val="0"/>
          <w:sz w:val="18"/>
          <w:szCs w:val="18"/>
          <w:u w:val="single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For more information about AOF, </w:t>
      </w:r>
      <w:r>
        <w:rPr>
          <w:rFonts w:ascii="Calibri" w:hAnsi="Calibri" w:cs="Calibri"/>
          <w:kern w:val="0"/>
          <w:sz w:val="18"/>
          <w:szCs w:val="18"/>
        </w:rPr>
        <w:t>s</w:t>
      </w:r>
      <w:r w:rsidRPr="004F6065">
        <w:rPr>
          <w:rFonts w:ascii="Calibri" w:hAnsi="Calibri" w:cs="Calibri"/>
          <w:kern w:val="0"/>
          <w:sz w:val="18"/>
          <w:szCs w:val="18"/>
        </w:rPr>
        <w:t>ee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color w:val="0463C1"/>
          <w:kern w:val="0"/>
          <w:sz w:val="18"/>
          <w:szCs w:val="18"/>
          <w:u w:val="single"/>
        </w:rPr>
        <w:t>www.africaopportunityfund.com</w:t>
      </w:r>
    </w:p>
    <w:p w14:paraId="6B689285" w14:textId="6B9510F3" w:rsidR="00A52686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LEI: 213800R1UVN1T8YXS179</w:t>
      </w:r>
    </w:p>
    <w:sectPr w:rsidR="00A52686" w:rsidRPr="004F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5"/>
    <w:rsid w:val="00077761"/>
    <w:rsid w:val="000B002D"/>
    <w:rsid w:val="000B656F"/>
    <w:rsid w:val="00121286"/>
    <w:rsid w:val="0013164F"/>
    <w:rsid w:val="001746AF"/>
    <w:rsid w:val="001A1981"/>
    <w:rsid w:val="001B11B9"/>
    <w:rsid w:val="001C02A1"/>
    <w:rsid w:val="001D262C"/>
    <w:rsid w:val="001F5A47"/>
    <w:rsid w:val="00252540"/>
    <w:rsid w:val="002C08C6"/>
    <w:rsid w:val="002F0031"/>
    <w:rsid w:val="00321FA7"/>
    <w:rsid w:val="0033050E"/>
    <w:rsid w:val="00342EC2"/>
    <w:rsid w:val="0036496D"/>
    <w:rsid w:val="00377801"/>
    <w:rsid w:val="00385FF6"/>
    <w:rsid w:val="00392976"/>
    <w:rsid w:val="0039439B"/>
    <w:rsid w:val="00404D5E"/>
    <w:rsid w:val="00425F81"/>
    <w:rsid w:val="00432518"/>
    <w:rsid w:val="00462650"/>
    <w:rsid w:val="00473E43"/>
    <w:rsid w:val="004F6065"/>
    <w:rsid w:val="004F6597"/>
    <w:rsid w:val="004F690D"/>
    <w:rsid w:val="0053149C"/>
    <w:rsid w:val="00555CFE"/>
    <w:rsid w:val="005908AC"/>
    <w:rsid w:val="005A2935"/>
    <w:rsid w:val="006055B0"/>
    <w:rsid w:val="00614E8A"/>
    <w:rsid w:val="00623526"/>
    <w:rsid w:val="00625038"/>
    <w:rsid w:val="006342C0"/>
    <w:rsid w:val="006462D9"/>
    <w:rsid w:val="00662017"/>
    <w:rsid w:val="00677D54"/>
    <w:rsid w:val="006863B3"/>
    <w:rsid w:val="006868A5"/>
    <w:rsid w:val="006F3D12"/>
    <w:rsid w:val="006F6B4D"/>
    <w:rsid w:val="00762C2B"/>
    <w:rsid w:val="007B5CFB"/>
    <w:rsid w:val="007C08E6"/>
    <w:rsid w:val="00811E05"/>
    <w:rsid w:val="008215E1"/>
    <w:rsid w:val="00823B20"/>
    <w:rsid w:val="00837FF7"/>
    <w:rsid w:val="008526AF"/>
    <w:rsid w:val="0086080A"/>
    <w:rsid w:val="00887AD3"/>
    <w:rsid w:val="00897953"/>
    <w:rsid w:val="008A625F"/>
    <w:rsid w:val="008C2783"/>
    <w:rsid w:val="008D201E"/>
    <w:rsid w:val="008F45D1"/>
    <w:rsid w:val="008F6BFE"/>
    <w:rsid w:val="009313DE"/>
    <w:rsid w:val="0094628A"/>
    <w:rsid w:val="00971E6C"/>
    <w:rsid w:val="00994AFD"/>
    <w:rsid w:val="009A1F5C"/>
    <w:rsid w:val="009B4A3D"/>
    <w:rsid w:val="009B4BA3"/>
    <w:rsid w:val="009F30EB"/>
    <w:rsid w:val="009F4494"/>
    <w:rsid w:val="009F56DB"/>
    <w:rsid w:val="00A0578C"/>
    <w:rsid w:val="00A1425D"/>
    <w:rsid w:val="00A24F87"/>
    <w:rsid w:val="00A27046"/>
    <w:rsid w:val="00A52686"/>
    <w:rsid w:val="00A70DFA"/>
    <w:rsid w:val="00A7430A"/>
    <w:rsid w:val="00A80DB5"/>
    <w:rsid w:val="00AB1255"/>
    <w:rsid w:val="00B57C49"/>
    <w:rsid w:val="00B717CB"/>
    <w:rsid w:val="00B86270"/>
    <w:rsid w:val="00C20EF5"/>
    <w:rsid w:val="00C70347"/>
    <w:rsid w:val="00C86C19"/>
    <w:rsid w:val="00CA6EB8"/>
    <w:rsid w:val="00D23E33"/>
    <w:rsid w:val="00D365D0"/>
    <w:rsid w:val="00D43EFF"/>
    <w:rsid w:val="00D56D71"/>
    <w:rsid w:val="00D80550"/>
    <w:rsid w:val="00D84173"/>
    <w:rsid w:val="00E236D3"/>
    <w:rsid w:val="00E25FD0"/>
    <w:rsid w:val="00E617C6"/>
    <w:rsid w:val="00E62093"/>
    <w:rsid w:val="00E6784E"/>
    <w:rsid w:val="00EB5EEE"/>
    <w:rsid w:val="00EB6405"/>
    <w:rsid w:val="00EF3D83"/>
    <w:rsid w:val="00F02E8C"/>
    <w:rsid w:val="00F62018"/>
    <w:rsid w:val="00F75151"/>
    <w:rsid w:val="00F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91A09"/>
  <w15:chartTrackingRefBased/>
  <w15:docId w15:val="{480CD7CF-20D9-48C1-BE9B-CBB7F57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Barnhart</dc:creator>
  <cp:keywords/>
  <dc:description/>
  <cp:lastModifiedBy>Nomsa Daniels</cp:lastModifiedBy>
  <cp:revision>2</cp:revision>
  <dcterms:created xsi:type="dcterms:W3CDTF">2026-05-05T17:06:00Z</dcterms:created>
  <dcterms:modified xsi:type="dcterms:W3CDTF">2026-05-05T17:06:00Z</dcterms:modified>
</cp:coreProperties>
</file>