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B9D29" w14:textId="79EBED52" w:rsidR="00BB7FC3" w:rsidRPr="00182906" w:rsidRDefault="00BB7FC3" w:rsidP="00BB7FC3">
      <w:pPr>
        <w:spacing w:after="270"/>
        <w:rPr>
          <w:rFonts w:asciiTheme="minorHAnsi" w:hAnsiTheme="minorHAnsi"/>
          <w:lang w:val="en-ZA"/>
        </w:rPr>
      </w:pPr>
      <w:r>
        <w:rPr>
          <w:rFonts w:asciiTheme="minorHAnsi" w:hAnsiTheme="minorHAnsi"/>
        </w:rPr>
        <w:t>2</w:t>
      </w:r>
      <w:r w:rsidR="005B5857">
        <w:rPr>
          <w:rFonts w:asciiTheme="minorHAnsi" w:hAnsiTheme="minorHAnsi"/>
        </w:rPr>
        <w:t>6</w:t>
      </w:r>
      <w:r w:rsidRPr="00182906">
        <w:rPr>
          <w:rFonts w:asciiTheme="minorHAnsi" w:hAnsiTheme="minorHAnsi"/>
        </w:rPr>
        <w:t xml:space="preserve"> June 20</w:t>
      </w:r>
      <w:r w:rsidR="00D76D83">
        <w:rPr>
          <w:rFonts w:asciiTheme="minorHAnsi" w:hAnsiTheme="minorHAnsi"/>
        </w:rPr>
        <w:t>2</w:t>
      </w:r>
      <w:r w:rsidR="009148EA">
        <w:rPr>
          <w:rFonts w:asciiTheme="minorHAnsi" w:hAnsiTheme="minorHAnsi"/>
        </w:rPr>
        <w:t>6</w:t>
      </w:r>
    </w:p>
    <w:p w14:paraId="62C8FD51" w14:textId="77777777" w:rsidR="00BB7FC3" w:rsidRPr="00BB7FC3" w:rsidRDefault="00BB7FC3" w:rsidP="00BB7FC3">
      <w:pPr>
        <w:spacing w:after="270"/>
        <w:jc w:val="center"/>
        <w:rPr>
          <w:rFonts w:asciiTheme="minorHAnsi" w:hAnsiTheme="minorHAnsi"/>
          <w:b/>
        </w:rPr>
      </w:pPr>
      <w:r w:rsidRPr="00BB7FC3">
        <w:rPr>
          <w:rFonts w:asciiTheme="minorHAnsi" w:hAnsiTheme="minorHAnsi"/>
          <w:b/>
        </w:rPr>
        <w:t>Africa Opportunity Fund Limited ("AOF" or the "Company")</w:t>
      </w:r>
    </w:p>
    <w:p w14:paraId="53AAFAF2" w14:textId="77777777" w:rsidR="00BB7FC3" w:rsidRPr="00BB7FC3" w:rsidRDefault="00BB7FC3" w:rsidP="00BB7FC3">
      <w:pPr>
        <w:spacing w:after="270"/>
        <w:jc w:val="center"/>
        <w:rPr>
          <w:rFonts w:asciiTheme="minorHAnsi" w:hAnsiTheme="minorHAnsi"/>
          <w:b/>
        </w:rPr>
      </w:pPr>
      <w:r w:rsidRPr="00BB7FC3">
        <w:rPr>
          <w:rFonts w:asciiTheme="minorHAnsi" w:hAnsiTheme="minorHAnsi"/>
          <w:b/>
        </w:rPr>
        <w:t xml:space="preserve">Result of </w:t>
      </w:r>
      <w:r>
        <w:rPr>
          <w:rFonts w:asciiTheme="minorHAnsi" w:hAnsiTheme="minorHAnsi"/>
          <w:b/>
        </w:rPr>
        <w:t xml:space="preserve">Annual </w:t>
      </w:r>
      <w:r w:rsidRPr="00BB7FC3">
        <w:rPr>
          <w:rFonts w:asciiTheme="minorHAnsi" w:hAnsiTheme="minorHAnsi"/>
          <w:b/>
        </w:rPr>
        <w:t>General Meeting</w:t>
      </w:r>
    </w:p>
    <w:p w14:paraId="6169ECAE" w14:textId="710C6965" w:rsidR="00BB7FC3" w:rsidRPr="00BB7FC3" w:rsidRDefault="00300275" w:rsidP="00BB7FC3">
      <w:pPr>
        <w:rPr>
          <w:rFonts w:asciiTheme="minorHAnsi" w:hAnsiTheme="minorHAnsi"/>
        </w:rPr>
      </w:pPr>
      <w:r w:rsidRPr="00300275">
        <w:rPr>
          <w:rFonts w:asciiTheme="minorHAnsi" w:hAnsiTheme="minorHAnsi"/>
        </w:rPr>
        <w:t xml:space="preserve">The Board of Africa Opportunity Fund Limited (the "Company") is pleased to announce that all of the resolutions proposed by the Company in its notice of annual general meeting, dated </w:t>
      </w:r>
      <w:r w:rsidR="00EB54D2">
        <w:rPr>
          <w:rFonts w:asciiTheme="minorHAnsi" w:hAnsiTheme="minorHAnsi"/>
        </w:rPr>
        <w:t>30</w:t>
      </w:r>
      <w:r w:rsidRPr="00300275">
        <w:rPr>
          <w:rFonts w:asciiTheme="minorHAnsi" w:hAnsiTheme="minorHAnsi"/>
        </w:rPr>
        <w:t xml:space="preserve"> </w:t>
      </w:r>
      <w:r w:rsidR="00EB54D2">
        <w:rPr>
          <w:rFonts w:asciiTheme="minorHAnsi" w:hAnsiTheme="minorHAnsi"/>
        </w:rPr>
        <w:t>May</w:t>
      </w:r>
      <w:r w:rsidRPr="00300275">
        <w:rPr>
          <w:rFonts w:asciiTheme="minorHAnsi" w:hAnsiTheme="minorHAnsi"/>
        </w:rPr>
        <w:t xml:space="preserve"> 20</w:t>
      </w:r>
      <w:r w:rsidR="00BE3962">
        <w:rPr>
          <w:rFonts w:asciiTheme="minorHAnsi" w:hAnsiTheme="minorHAnsi"/>
        </w:rPr>
        <w:t>2</w:t>
      </w:r>
      <w:r w:rsidR="009148EA">
        <w:rPr>
          <w:rFonts w:asciiTheme="minorHAnsi" w:hAnsiTheme="minorHAnsi"/>
        </w:rPr>
        <w:t>6</w:t>
      </w:r>
      <w:r w:rsidRPr="00300275">
        <w:rPr>
          <w:rFonts w:asciiTheme="minorHAnsi" w:hAnsiTheme="minorHAnsi"/>
        </w:rPr>
        <w:t>, were today approved by its shareholders at the Company's Annual General Meeting.</w:t>
      </w:r>
      <w:r w:rsidR="00BB7FC3" w:rsidRPr="00BB7FC3">
        <w:rPr>
          <w:rFonts w:asciiTheme="minorHAnsi" w:hAnsiTheme="minorHAnsi"/>
        </w:rPr>
        <w:t xml:space="preserve"> </w:t>
      </w:r>
    </w:p>
    <w:p w14:paraId="37A9B617" w14:textId="77777777" w:rsidR="00BB7FC3" w:rsidRPr="00BB7FC3" w:rsidRDefault="00BB7FC3" w:rsidP="00BB7FC3">
      <w:pPr>
        <w:rPr>
          <w:rFonts w:asciiTheme="minorHAnsi" w:hAnsiTheme="minorHAnsi"/>
        </w:rPr>
      </w:pPr>
    </w:p>
    <w:p w14:paraId="04BB52E5" w14:textId="77777777" w:rsidR="00800BA7" w:rsidRDefault="00300275" w:rsidP="00BB7FC3">
      <w:pPr>
        <w:rPr>
          <w:rFonts w:asciiTheme="minorHAnsi" w:hAnsiTheme="minorHAnsi"/>
        </w:rPr>
      </w:pPr>
      <w:r w:rsidRPr="00300275">
        <w:rPr>
          <w:rFonts w:asciiTheme="minorHAnsi" w:hAnsiTheme="minorHAnsi"/>
        </w:rPr>
        <w:t>Details of the votes validly cast are set out below:</w:t>
      </w:r>
    </w:p>
    <w:p w14:paraId="2167DA0F" w14:textId="77777777" w:rsidR="00BB7FC3" w:rsidRDefault="00BB7FC3" w:rsidP="00BB7FC3">
      <w:pPr>
        <w:rPr>
          <w:rFonts w:asciiTheme="minorHAnsi" w:hAnsiTheme="minorHAnsi"/>
        </w:rPr>
      </w:pPr>
    </w:p>
    <w:tbl>
      <w:tblPr>
        <w:tblW w:w="864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7"/>
        <w:gridCol w:w="1309"/>
        <w:gridCol w:w="753"/>
        <w:gridCol w:w="823"/>
        <w:gridCol w:w="560"/>
        <w:gridCol w:w="1321"/>
        <w:gridCol w:w="1309"/>
      </w:tblGrid>
      <w:tr w:rsidR="0088577A" w:rsidRPr="00BB7FC3" w14:paraId="6A0992BE" w14:textId="77777777" w:rsidTr="006A7D87">
        <w:trPr>
          <w:jc w:val="center"/>
        </w:trPr>
        <w:tc>
          <w:tcPr>
            <w:tcW w:w="2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53423" w14:textId="77777777" w:rsidR="00BB7FC3" w:rsidRPr="00BB7FC3" w:rsidRDefault="00BB7FC3" w:rsidP="00BB7FC3">
            <w:pPr>
              <w:spacing w:after="100" w:afterAutospacing="1" w:line="280" w:lineRule="atLeast"/>
              <w:jc w:val="both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B7FC3">
              <w:rPr>
                <w:rFonts w:asciiTheme="minorHAnsi" w:hAnsiTheme="minorHAnsi" w:cs="Arial"/>
                <w:b/>
                <w:bCs/>
                <w:color w:val="000000"/>
                <w:lang w:eastAsia="en-GB"/>
              </w:rPr>
              <w:t> </w:t>
            </w:r>
          </w:p>
          <w:p w14:paraId="364DEF84" w14:textId="77777777" w:rsidR="00BB7FC3" w:rsidRPr="00BB7FC3" w:rsidRDefault="00BB7FC3" w:rsidP="00BB7FC3">
            <w:pPr>
              <w:spacing w:after="100" w:afterAutospacing="1" w:line="280" w:lineRule="atLeast"/>
              <w:jc w:val="both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B7FC3">
              <w:rPr>
                <w:rFonts w:asciiTheme="minorHAnsi" w:hAnsiTheme="minorHAnsi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0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A7BC2" w14:textId="77777777" w:rsidR="00BB7FC3" w:rsidRPr="00BB7FC3" w:rsidRDefault="00BB7FC3" w:rsidP="00BB7FC3">
            <w:pPr>
              <w:spacing w:after="100" w:afterAutospacing="1" w:line="280" w:lineRule="atLeast"/>
              <w:jc w:val="both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B7FC3">
              <w:rPr>
                <w:rFonts w:asciiTheme="minorHAnsi" w:hAnsiTheme="minorHAnsi" w:cs="Arial"/>
                <w:b/>
                <w:bCs/>
                <w:color w:val="000000"/>
                <w:lang w:eastAsia="en-GB"/>
              </w:rPr>
              <w:t>In favour</w:t>
            </w:r>
          </w:p>
        </w:tc>
        <w:tc>
          <w:tcPr>
            <w:tcW w:w="13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AB564" w14:textId="77777777" w:rsidR="00BB7FC3" w:rsidRPr="00BB7FC3" w:rsidRDefault="00BB7FC3" w:rsidP="00BB7FC3">
            <w:pPr>
              <w:spacing w:after="100" w:afterAutospacing="1" w:line="280" w:lineRule="atLeast"/>
              <w:jc w:val="both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B7FC3">
              <w:rPr>
                <w:rFonts w:asciiTheme="minorHAnsi" w:hAnsiTheme="minorHAnsi" w:cs="Arial"/>
                <w:b/>
                <w:bCs/>
                <w:color w:val="000000"/>
                <w:lang w:eastAsia="en-GB"/>
              </w:rPr>
              <w:t>Against</w:t>
            </w:r>
          </w:p>
        </w:tc>
        <w:tc>
          <w:tcPr>
            <w:tcW w:w="13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D9717" w14:textId="77777777" w:rsidR="00BB7FC3" w:rsidRPr="00BB7FC3" w:rsidRDefault="00BB7FC3" w:rsidP="00BB7FC3">
            <w:pPr>
              <w:spacing w:after="100" w:afterAutospacing="1" w:line="280" w:lineRule="atLeast"/>
              <w:jc w:val="both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B7FC3">
              <w:rPr>
                <w:rFonts w:asciiTheme="minorHAnsi" w:hAnsiTheme="minorHAnsi" w:cs="Arial"/>
                <w:b/>
                <w:bCs/>
                <w:color w:val="000000"/>
                <w:lang w:eastAsia="en-GB"/>
              </w:rPr>
              <w:t>Withheld**</w:t>
            </w:r>
          </w:p>
        </w:tc>
        <w:tc>
          <w:tcPr>
            <w:tcW w:w="13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A3E6B" w14:textId="77777777" w:rsidR="00BB7FC3" w:rsidRPr="00BB7FC3" w:rsidRDefault="00BB7FC3" w:rsidP="00BB7FC3">
            <w:pPr>
              <w:spacing w:after="100" w:afterAutospacing="1" w:line="280" w:lineRule="atLeast"/>
              <w:jc w:val="center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B7FC3">
              <w:rPr>
                <w:rFonts w:asciiTheme="minorHAnsi" w:hAnsiTheme="minorHAnsi" w:cs="Arial"/>
                <w:b/>
                <w:bCs/>
                <w:color w:val="000000"/>
                <w:lang w:eastAsia="en-GB"/>
              </w:rPr>
              <w:t>Total</w:t>
            </w:r>
          </w:p>
        </w:tc>
      </w:tr>
      <w:tr w:rsidR="0088577A" w:rsidRPr="00BB7FC3" w14:paraId="632E8335" w14:textId="77777777" w:rsidTr="006A7D87">
        <w:trPr>
          <w:jc w:val="center"/>
        </w:trPr>
        <w:tc>
          <w:tcPr>
            <w:tcW w:w="2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4F773E" w14:textId="77777777" w:rsidR="00BB7FC3" w:rsidRPr="00BB7FC3" w:rsidRDefault="00BB7FC3" w:rsidP="00BB7FC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E2E6F" w14:textId="77777777" w:rsidR="00BB7FC3" w:rsidRPr="00BB7FC3" w:rsidRDefault="00BB7FC3" w:rsidP="00BB7FC3">
            <w:pPr>
              <w:spacing w:after="100" w:afterAutospacing="1" w:line="280" w:lineRule="atLeast"/>
              <w:jc w:val="both"/>
              <w:rPr>
                <w:rFonts w:asciiTheme="minorHAnsi" w:hAnsiTheme="minorHAnsi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B7FC3">
              <w:rPr>
                <w:rFonts w:asciiTheme="minorHAnsi" w:hAnsiTheme="minorHAnsi" w:cs="Arial"/>
                <w:i/>
                <w:iCs/>
                <w:color w:val="000000"/>
                <w:lang w:eastAsia="en-GB"/>
              </w:rPr>
              <w:t>Votes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838E8" w14:textId="77777777" w:rsidR="00BB7FC3" w:rsidRPr="00BB7FC3" w:rsidRDefault="00BB7FC3" w:rsidP="00BB7FC3">
            <w:pPr>
              <w:spacing w:after="100" w:afterAutospacing="1" w:line="280" w:lineRule="atLeast"/>
              <w:jc w:val="both"/>
              <w:rPr>
                <w:rFonts w:asciiTheme="minorHAnsi" w:hAnsiTheme="minorHAnsi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B7FC3">
              <w:rPr>
                <w:rFonts w:asciiTheme="minorHAnsi" w:hAnsiTheme="minorHAnsi" w:cs="Arial"/>
                <w:i/>
                <w:iCs/>
                <w:color w:val="000000"/>
                <w:lang w:eastAsia="en-GB"/>
              </w:rPr>
              <w:t>%*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BFB4B" w14:textId="77777777" w:rsidR="00BB7FC3" w:rsidRPr="00BB7FC3" w:rsidRDefault="00BB7FC3" w:rsidP="00BB7FC3">
            <w:pPr>
              <w:spacing w:after="100" w:afterAutospacing="1" w:line="280" w:lineRule="atLeast"/>
              <w:jc w:val="both"/>
              <w:rPr>
                <w:rFonts w:asciiTheme="minorHAnsi" w:hAnsiTheme="minorHAnsi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B7FC3">
              <w:rPr>
                <w:rFonts w:asciiTheme="minorHAnsi" w:hAnsiTheme="minorHAnsi" w:cs="Arial"/>
                <w:i/>
                <w:iCs/>
                <w:color w:val="000000"/>
                <w:lang w:eastAsia="en-GB"/>
              </w:rPr>
              <w:t>Votes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42C02" w14:textId="77777777" w:rsidR="00BB7FC3" w:rsidRPr="00BB7FC3" w:rsidRDefault="00BB7FC3" w:rsidP="00BB7FC3">
            <w:pPr>
              <w:spacing w:after="100" w:afterAutospacing="1" w:line="280" w:lineRule="atLeast"/>
              <w:jc w:val="both"/>
              <w:rPr>
                <w:rFonts w:asciiTheme="minorHAnsi" w:hAnsiTheme="minorHAnsi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B7FC3">
              <w:rPr>
                <w:rFonts w:asciiTheme="minorHAnsi" w:hAnsiTheme="minorHAnsi" w:cs="Arial"/>
                <w:i/>
                <w:iCs/>
                <w:color w:val="000000"/>
                <w:lang w:eastAsia="en-GB"/>
              </w:rPr>
              <w:t>%*</w:t>
            </w:r>
          </w:p>
        </w:tc>
        <w:tc>
          <w:tcPr>
            <w:tcW w:w="132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D938AB" w14:textId="77777777" w:rsidR="00BB7FC3" w:rsidRPr="00BB7FC3" w:rsidRDefault="00BB7FC3" w:rsidP="00BB7FC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30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5FE058" w14:textId="77777777" w:rsidR="00BB7FC3" w:rsidRPr="00BB7FC3" w:rsidRDefault="00BB7FC3" w:rsidP="00BB7FC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88577A" w:rsidRPr="00BB7FC3" w14:paraId="313D7670" w14:textId="77777777" w:rsidTr="006A7D87">
        <w:trPr>
          <w:trHeight w:val="704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C702F" w14:textId="0ECAC8EF" w:rsidR="00BB7FC3" w:rsidRPr="00BB7FC3" w:rsidRDefault="00BB7FC3" w:rsidP="00BB7FC3">
            <w:pPr>
              <w:spacing w:after="100" w:afterAutospacing="1" w:line="280" w:lineRule="atLeast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en-GB"/>
              </w:rPr>
            </w:pPr>
            <w:r w:rsidRPr="00BB7FC3">
              <w:rPr>
                <w:rFonts w:asciiTheme="minorHAnsi" w:hAnsiTheme="minorHAnsi" w:cs="Arial"/>
                <w:color w:val="000000"/>
                <w:lang w:eastAsia="en-GB"/>
              </w:rPr>
              <w:t>Ordinary resolution that the financial statements for the year ended 31 December 20</w:t>
            </w:r>
            <w:r w:rsidR="00445529">
              <w:rPr>
                <w:rFonts w:asciiTheme="minorHAnsi" w:hAnsiTheme="minorHAnsi" w:cs="Arial"/>
                <w:color w:val="000000"/>
                <w:lang w:eastAsia="en-GB"/>
              </w:rPr>
              <w:t>2</w:t>
            </w:r>
            <w:r w:rsidR="000E1E38">
              <w:rPr>
                <w:rFonts w:asciiTheme="minorHAnsi" w:hAnsiTheme="minorHAnsi" w:cs="Arial"/>
                <w:color w:val="000000"/>
                <w:lang w:eastAsia="en-GB"/>
              </w:rPr>
              <w:t>3</w:t>
            </w:r>
            <w:r w:rsidRPr="00BB7FC3">
              <w:rPr>
                <w:rFonts w:asciiTheme="minorHAnsi" w:hAnsiTheme="minorHAnsi" w:cs="Arial"/>
                <w:color w:val="000000"/>
                <w:lang w:eastAsia="en-GB"/>
              </w:rPr>
              <w:t>, with the reports of the Directors and Auditors thereon, be received.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86C13" w14:textId="103F3495" w:rsidR="00BB7FC3" w:rsidRPr="00BB7FC3" w:rsidRDefault="009D41F1" w:rsidP="00BB7FC3">
            <w:pPr>
              <w:spacing w:after="100" w:afterAutospacing="1" w:line="280" w:lineRule="atLeast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  <w:lang w:eastAsia="en-GB"/>
              </w:rPr>
              <w:t>1387375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70D2A" w14:textId="6E526E8B" w:rsidR="00BB7FC3" w:rsidRPr="00BB7FC3" w:rsidRDefault="00037E2C" w:rsidP="00BB7FC3">
            <w:pPr>
              <w:spacing w:after="100" w:afterAutospacing="1" w:line="280" w:lineRule="atLeast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  <w:lang w:eastAsia="en-GB"/>
              </w:rPr>
              <w:t>100%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0CC44" w14:textId="71219772" w:rsidR="00BB7FC3" w:rsidRPr="00BB7FC3" w:rsidRDefault="00037E2C" w:rsidP="00BB7FC3">
            <w:pPr>
              <w:spacing w:after="100" w:afterAutospacing="1" w:line="280" w:lineRule="atLeast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91589" w14:textId="6B67AB60" w:rsidR="00BB7FC3" w:rsidRPr="00BB7FC3" w:rsidRDefault="00037E2C" w:rsidP="00BB7FC3">
            <w:pPr>
              <w:spacing w:after="100" w:afterAutospacing="1" w:line="280" w:lineRule="atLeast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  <w:lang w:eastAsia="en-GB"/>
              </w:rPr>
              <w:t>0%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BF186" w14:textId="7DE987D8" w:rsidR="00BB7FC3" w:rsidRPr="00BB7FC3" w:rsidRDefault="00DE49BB" w:rsidP="00BB7FC3">
            <w:pPr>
              <w:spacing w:after="100" w:afterAutospacing="1" w:line="280" w:lineRule="atLeast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D89D5" w14:textId="522F0628" w:rsidR="00BB7FC3" w:rsidRPr="00BB7FC3" w:rsidRDefault="00DE49BB" w:rsidP="00BB7FC3">
            <w:pPr>
              <w:spacing w:after="100" w:afterAutospacing="1" w:line="280" w:lineRule="atLeast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  <w:lang w:eastAsia="en-GB"/>
              </w:rPr>
              <w:t>1387375</w:t>
            </w:r>
          </w:p>
        </w:tc>
      </w:tr>
      <w:tr w:rsidR="0088577A" w:rsidRPr="00BB7FC3" w14:paraId="0808F705" w14:textId="77777777" w:rsidTr="006A7D87">
        <w:trPr>
          <w:trHeight w:val="976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57A29" w14:textId="77777777" w:rsidR="00BB7FC3" w:rsidRPr="00BB7FC3" w:rsidRDefault="00BB7FC3" w:rsidP="00BB7FC3">
            <w:pPr>
              <w:spacing w:after="100" w:afterAutospacing="1" w:line="280" w:lineRule="atLeast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en-GB"/>
              </w:rPr>
            </w:pPr>
            <w:r w:rsidRPr="00BB7FC3">
              <w:rPr>
                <w:rFonts w:asciiTheme="minorHAnsi" w:hAnsiTheme="minorHAnsi" w:cs="Arial"/>
                <w:color w:val="000000"/>
                <w:lang w:eastAsia="en-GB"/>
              </w:rPr>
              <w:t>Ordinary resolution that Mr. Robert Knapp be re-elected as director of the Company.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C37B4" w14:textId="36046DF9" w:rsidR="00BB7FC3" w:rsidRPr="00BB7FC3" w:rsidRDefault="00DE49BB" w:rsidP="00BB7FC3">
            <w:pPr>
              <w:spacing w:after="100" w:afterAutospacing="1" w:line="280" w:lineRule="atLeast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  <w:lang w:eastAsia="en-GB"/>
              </w:rPr>
              <w:t>1387375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1F92B" w14:textId="5C2F1007" w:rsidR="00BB7FC3" w:rsidRPr="00BB7FC3" w:rsidRDefault="0066559A" w:rsidP="00BB7FC3">
            <w:pPr>
              <w:spacing w:after="100" w:afterAutospacing="1" w:line="280" w:lineRule="atLeast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  <w:lang w:eastAsia="en-GB"/>
              </w:rPr>
              <w:t>100</w:t>
            </w:r>
            <w:r w:rsidR="00037E2C">
              <w:rPr>
                <w:rFonts w:asciiTheme="minorHAnsi" w:hAnsiTheme="minorHAnsi"/>
                <w:color w:val="000000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09500" w14:textId="2A677453" w:rsidR="00BB7FC3" w:rsidRPr="00BB7FC3" w:rsidRDefault="00BF2DD8" w:rsidP="00BB7FC3">
            <w:pPr>
              <w:spacing w:after="100" w:afterAutospacing="1" w:line="280" w:lineRule="atLeast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10B8D" w14:textId="2971F8C4" w:rsidR="00BB7FC3" w:rsidRPr="00BB7FC3" w:rsidRDefault="00037E2C" w:rsidP="00BB7FC3">
            <w:pPr>
              <w:spacing w:after="100" w:afterAutospacing="1" w:line="280" w:lineRule="atLeast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  <w:lang w:eastAsia="en-GB"/>
              </w:rPr>
              <w:t>0%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4DEEF" w14:textId="1194E2DC" w:rsidR="00BB7FC3" w:rsidRPr="00BB7FC3" w:rsidRDefault="00F01F72" w:rsidP="00BB7FC3">
            <w:pPr>
              <w:spacing w:after="100" w:afterAutospacing="1" w:line="280" w:lineRule="atLeast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9784E" w14:textId="63A2F6F9" w:rsidR="00BB7FC3" w:rsidRPr="00BB7FC3" w:rsidRDefault="00DE49BB" w:rsidP="00BB7FC3">
            <w:pPr>
              <w:spacing w:after="100" w:afterAutospacing="1" w:line="280" w:lineRule="atLeast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  <w:lang w:eastAsia="en-GB"/>
              </w:rPr>
              <w:t>1387375</w:t>
            </w:r>
          </w:p>
        </w:tc>
      </w:tr>
      <w:tr w:rsidR="00E26818" w:rsidRPr="00BB7FC3" w14:paraId="74F21DEA" w14:textId="77777777" w:rsidTr="006A7D87">
        <w:trPr>
          <w:trHeight w:val="976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2FFA5" w14:textId="61D6268F" w:rsidR="00E26818" w:rsidRPr="00BB7FC3" w:rsidRDefault="00E26818" w:rsidP="00E26818">
            <w:pPr>
              <w:spacing w:after="100" w:afterAutospacing="1" w:line="280" w:lineRule="atLeast"/>
              <w:jc w:val="both"/>
              <w:rPr>
                <w:rFonts w:asciiTheme="minorHAnsi" w:hAnsiTheme="minorHAnsi" w:cs="Arial"/>
                <w:color w:val="000000"/>
                <w:lang w:eastAsia="en-GB"/>
              </w:rPr>
            </w:pPr>
            <w:r w:rsidRPr="00BB7FC3">
              <w:rPr>
                <w:rFonts w:asciiTheme="minorHAnsi" w:hAnsiTheme="minorHAnsi" w:cs="Arial"/>
                <w:color w:val="000000"/>
                <w:lang w:eastAsia="en-GB"/>
              </w:rPr>
              <w:t>Ordinary resolution that Ernst &amp; Young Mauritius be re-appointed as auditors of the Company.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34E9" w14:textId="569329A5" w:rsidR="00E26818" w:rsidRDefault="00F01F72" w:rsidP="00E26818">
            <w:pPr>
              <w:spacing w:after="100" w:afterAutospacing="1" w:line="280" w:lineRule="atLeast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  <w:lang w:eastAsia="en-GB"/>
              </w:rPr>
              <w:t>1387375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88B8F" w14:textId="5315A6A7" w:rsidR="00E26818" w:rsidRDefault="00E26818" w:rsidP="00E26818">
            <w:pPr>
              <w:spacing w:after="100" w:afterAutospacing="1" w:line="280" w:lineRule="atLeast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  <w:lang w:eastAsia="en-GB"/>
              </w:rPr>
              <w:t>100%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EE0A4" w14:textId="00A725D2" w:rsidR="00E26818" w:rsidRDefault="00E26818" w:rsidP="00E26818">
            <w:pPr>
              <w:spacing w:after="100" w:afterAutospacing="1" w:line="280" w:lineRule="atLeast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CB870" w14:textId="276291E7" w:rsidR="00E26818" w:rsidRDefault="00E26818" w:rsidP="00E26818">
            <w:pPr>
              <w:spacing w:after="100" w:afterAutospacing="1" w:line="280" w:lineRule="atLeast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  <w:lang w:eastAsia="en-GB"/>
              </w:rPr>
              <w:t>0%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C77C2" w14:textId="0B840FA2" w:rsidR="00E26818" w:rsidRPr="00BB7FC3" w:rsidRDefault="00E26818" w:rsidP="00E26818">
            <w:pPr>
              <w:spacing w:after="100" w:afterAutospacing="1" w:line="280" w:lineRule="atLeast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0381" w14:textId="3C2A3235" w:rsidR="00E26818" w:rsidRDefault="00F01F72" w:rsidP="00E26818">
            <w:pPr>
              <w:spacing w:after="100" w:afterAutospacing="1" w:line="280" w:lineRule="atLeast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  <w:lang w:eastAsia="en-GB"/>
              </w:rPr>
              <w:t>1387375</w:t>
            </w:r>
          </w:p>
        </w:tc>
      </w:tr>
      <w:tr w:rsidR="00E26818" w:rsidRPr="00BB7FC3" w14:paraId="12B99F11" w14:textId="77777777" w:rsidTr="006A7D87">
        <w:trPr>
          <w:trHeight w:val="976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CE456" w14:textId="2E9F3A2D" w:rsidR="00E26818" w:rsidRPr="00BB7FC3" w:rsidRDefault="00E26818" w:rsidP="00E26818">
            <w:pPr>
              <w:spacing w:after="100" w:afterAutospacing="1" w:line="280" w:lineRule="atLeast"/>
              <w:jc w:val="both"/>
              <w:rPr>
                <w:rFonts w:asciiTheme="minorHAnsi" w:hAnsiTheme="minorHAnsi" w:cs="Arial"/>
                <w:color w:val="000000"/>
                <w:lang w:eastAsia="en-GB"/>
              </w:rPr>
            </w:pPr>
            <w:r w:rsidRPr="00BB7FC3">
              <w:rPr>
                <w:rFonts w:asciiTheme="minorHAnsi" w:hAnsiTheme="minorHAnsi" w:cs="Arial"/>
                <w:color w:val="000000"/>
                <w:lang w:eastAsia="en-GB"/>
              </w:rPr>
              <w:t>Ordinary resolution that the directors be authorised to fixed the auditors' remuneration.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0A16A" w14:textId="4D0BCB6A" w:rsidR="00E26818" w:rsidRDefault="00F01F72" w:rsidP="00E26818">
            <w:pPr>
              <w:spacing w:after="100" w:afterAutospacing="1" w:line="280" w:lineRule="atLeast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  <w:lang w:eastAsia="en-GB"/>
              </w:rPr>
              <w:t>1387375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D481B" w14:textId="4856A815" w:rsidR="00E26818" w:rsidRDefault="00E26818" w:rsidP="00E26818">
            <w:pPr>
              <w:spacing w:after="100" w:afterAutospacing="1" w:line="280" w:lineRule="atLeast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  <w:lang w:eastAsia="en-GB"/>
              </w:rPr>
              <w:t>100%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42386" w14:textId="3F7B1914" w:rsidR="00E26818" w:rsidRDefault="00E26818" w:rsidP="00E26818">
            <w:pPr>
              <w:spacing w:after="100" w:afterAutospacing="1" w:line="280" w:lineRule="atLeast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3C54A" w14:textId="707DD9DF" w:rsidR="00E26818" w:rsidRDefault="00E26818" w:rsidP="00E26818">
            <w:pPr>
              <w:spacing w:after="100" w:afterAutospacing="1" w:line="280" w:lineRule="atLeast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  <w:lang w:eastAsia="en-GB"/>
              </w:rPr>
              <w:t>0%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47A3B" w14:textId="271C3666" w:rsidR="00E26818" w:rsidRPr="00BB7FC3" w:rsidRDefault="00E26818" w:rsidP="00E26818">
            <w:pPr>
              <w:spacing w:after="100" w:afterAutospacing="1" w:line="280" w:lineRule="atLeast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1F4CF" w14:textId="0B38182E" w:rsidR="00E26818" w:rsidRDefault="00F01F72" w:rsidP="00E26818">
            <w:pPr>
              <w:spacing w:after="100" w:afterAutospacing="1" w:line="280" w:lineRule="atLeast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  <w:lang w:eastAsia="en-GB"/>
              </w:rPr>
              <w:t>1387375</w:t>
            </w:r>
          </w:p>
        </w:tc>
      </w:tr>
    </w:tbl>
    <w:p w14:paraId="26DF994F" w14:textId="147331C8" w:rsidR="00BB7FC3" w:rsidRPr="00BB7FC3" w:rsidRDefault="00BB7FC3" w:rsidP="00BB7FC3">
      <w:pPr>
        <w:rPr>
          <w:rFonts w:asciiTheme="minorHAnsi" w:hAnsiTheme="minorHAnsi"/>
        </w:rPr>
      </w:pPr>
      <w:r w:rsidRPr="00BB7FC3">
        <w:rPr>
          <w:rFonts w:asciiTheme="minorHAnsi" w:hAnsiTheme="minorHAnsi"/>
        </w:rPr>
        <w:t>* Percentage of vote</w:t>
      </w:r>
      <w:r>
        <w:rPr>
          <w:rFonts w:asciiTheme="minorHAnsi" w:hAnsiTheme="minorHAnsi"/>
        </w:rPr>
        <w:t>s cast excludes withheld votes.</w:t>
      </w:r>
    </w:p>
    <w:p w14:paraId="6B09361A" w14:textId="77777777" w:rsidR="00BB7FC3" w:rsidRPr="00BB7FC3" w:rsidRDefault="00BB7FC3" w:rsidP="00BB7FC3">
      <w:pPr>
        <w:rPr>
          <w:rFonts w:asciiTheme="minorHAnsi" w:hAnsiTheme="minorHAnsi"/>
        </w:rPr>
      </w:pPr>
    </w:p>
    <w:p w14:paraId="5B6D6B72" w14:textId="77777777" w:rsidR="00BB7FC3" w:rsidRPr="00BB7FC3" w:rsidRDefault="00BB7FC3" w:rsidP="00BB7FC3">
      <w:pPr>
        <w:rPr>
          <w:rFonts w:asciiTheme="minorHAnsi" w:hAnsiTheme="minorHAnsi"/>
        </w:rPr>
      </w:pPr>
      <w:r w:rsidRPr="00BB7FC3">
        <w:rPr>
          <w:rFonts w:asciiTheme="minorHAnsi" w:hAnsiTheme="minorHAnsi"/>
        </w:rPr>
        <w:t>** "Vote Withheld" is not a vote in law and is not counted in the calculation of the proportion of the votes "For" and "Against" a resolution and is not reflected in the total figures set out above.</w:t>
      </w:r>
    </w:p>
    <w:p w14:paraId="0FBFD2C1" w14:textId="77777777" w:rsidR="00BB7FC3" w:rsidRPr="00BB7FC3" w:rsidRDefault="00BB7FC3" w:rsidP="00BB7FC3">
      <w:pPr>
        <w:rPr>
          <w:rFonts w:asciiTheme="minorHAnsi" w:hAnsiTheme="minorHAnsi"/>
        </w:rPr>
      </w:pPr>
    </w:p>
    <w:p w14:paraId="4D04DD86" w14:textId="77777777" w:rsidR="00BB7FC3" w:rsidRPr="00BB7FC3" w:rsidRDefault="00BB7FC3" w:rsidP="00BB7FC3">
      <w:pPr>
        <w:rPr>
          <w:rFonts w:asciiTheme="minorHAnsi" w:hAnsiTheme="minorHAnsi"/>
        </w:rPr>
      </w:pPr>
      <w:r w:rsidRPr="00BB7FC3">
        <w:rPr>
          <w:rFonts w:asciiTheme="minorHAnsi" w:hAnsiTheme="minorHAnsi"/>
        </w:rPr>
        <w:t xml:space="preserve"> </w:t>
      </w:r>
    </w:p>
    <w:p w14:paraId="4EB34C59" w14:textId="77777777" w:rsidR="00BB7FC3" w:rsidRPr="00BB7FC3" w:rsidRDefault="00BB7FC3" w:rsidP="00BB7FC3">
      <w:pPr>
        <w:rPr>
          <w:rFonts w:asciiTheme="minorHAnsi" w:hAnsiTheme="minorHAnsi"/>
        </w:rPr>
      </w:pPr>
    </w:p>
    <w:p w14:paraId="4F84D709" w14:textId="77777777" w:rsidR="00BB7FC3" w:rsidRPr="00BB7FC3" w:rsidRDefault="00BB7FC3" w:rsidP="00BB7FC3">
      <w:pPr>
        <w:rPr>
          <w:rFonts w:asciiTheme="minorHAnsi" w:hAnsiTheme="minorHAnsi"/>
        </w:rPr>
      </w:pPr>
      <w:r w:rsidRPr="00BB7FC3">
        <w:rPr>
          <w:rFonts w:asciiTheme="minorHAnsi" w:hAnsiTheme="minorHAnsi"/>
        </w:rPr>
        <w:t>For further information please contact:</w:t>
      </w:r>
    </w:p>
    <w:p w14:paraId="363A52E8" w14:textId="77777777" w:rsidR="00BB7FC3" w:rsidRPr="00BB7FC3" w:rsidRDefault="00BB7FC3" w:rsidP="00BB7FC3">
      <w:pPr>
        <w:rPr>
          <w:rFonts w:asciiTheme="minorHAnsi" w:hAnsiTheme="minorHAnsi"/>
        </w:rPr>
      </w:pPr>
    </w:p>
    <w:p w14:paraId="768B5190" w14:textId="77777777" w:rsidR="00BB7FC3" w:rsidRPr="00BB7FC3" w:rsidRDefault="00BB7FC3" w:rsidP="00BB7FC3">
      <w:pPr>
        <w:rPr>
          <w:rFonts w:asciiTheme="minorHAnsi" w:hAnsiTheme="minorHAnsi"/>
        </w:rPr>
      </w:pPr>
    </w:p>
    <w:p w14:paraId="59C505DC" w14:textId="77777777" w:rsidR="00BB7FC3" w:rsidRPr="00BB7FC3" w:rsidRDefault="00BB7FC3" w:rsidP="00BB7FC3">
      <w:pPr>
        <w:rPr>
          <w:rFonts w:asciiTheme="minorHAnsi" w:hAnsiTheme="minorHAnsi"/>
        </w:rPr>
      </w:pPr>
      <w:r w:rsidRPr="00BB7FC3">
        <w:rPr>
          <w:rFonts w:asciiTheme="minorHAnsi" w:hAnsiTheme="minorHAnsi"/>
        </w:rPr>
        <w:t>Africa Opportunity Fund Limited</w:t>
      </w:r>
    </w:p>
    <w:p w14:paraId="767EAF32" w14:textId="77777777" w:rsidR="00BB7FC3" w:rsidRPr="00BB7FC3" w:rsidRDefault="00BB7FC3" w:rsidP="00BB7FC3">
      <w:pPr>
        <w:rPr>
          <w:rFonts w:asciiTheme="minorHAnsi" w:hAnsiTheme="minorHAnsi"/>
        </w:rPr>
      </w:pPr>
      <w:r w:rsidRPr="00BB7FC3">
        <w:rPr>
          <w:rFonts w:asciiTheme="minorHAnsi" w:hAnsiTheme="minorHAnsi"/>
        </w:rPr>
        <w:t>Francis Daniels</w:t>
      </w:r>
    </w:p>
    <w:p w14:paraId="75140F0A" w14:textId="77777777" w:rsidR="00BB7FC3" w:rsidRPr="00BB7FC3" w:rsidRDefault="00BB7FC3" w:rsidP="00BB7FC3">
      <w:pPr>
        <w:rPr>
          <w:rFonts w:asciiTheme="minorHAnsi" w:hAnsiTheme="minorHAnsi"/>
        </w:rPr>
      </w:pPr>
    </w:p>
    <w:p w14:paraId="1D91F8D5" w14:textId="77777777" w:rsidR="00BB7FC3" w:rsidRPr="00BB7FC3" w:rsidRDefault="00BB7FC3" w:rsidP="00BB7FC3">
      <w:pPr>
        <w:rPr>
          <w:rFonts w:asciiTheme="minorHAnsi" w:hAnsiTheme="minorHAnsi"/>
        </w:rPr>
      </w:pPr>
      <w:r w:rsidRPr="00BB7FC3">
        <w:rPr>
          <w:rFonts w:asciiTheme="minorHAnsi" w:hAnsiTheme="minorHAnsi"/>
        </w:rPr>
        <w:t>Tel: +2711 684 1528</w:t>
      </w:r>
    </w:p>
    <w:p w14:paraId="2F18BE6C" w14:textId="77777777" w:rsidR="000F753C" w:rsidRDefault="000F753C" w:rsidP="00BB7FC3">
      <w:pPr>
        <w:rPr>
          <w:rFonts w:asciiTheme="minorHAnsi" w:hAnsiTheme="minorHAnsi"/>
        </w:rPr>
      </w:pPr>
    </w:p>
    <w:p w14:paraId="0403C326" w14:textId="4440F349" w:rsidR="00BB7FC3" w:rsidRPr="00BB7FC3" w:rsidRDefault="003C62EB" w:rsidP="00BB7FC3">
      <w:pPr>
        <w:rPr>
          <w:rFonts w:asciiTheme="minorHAnsi" w:hAnsiTheme="minorHAnsi"/>
        </w:rPr>
      </w:pPr>
      <w:r>
        <w:rPr>
          <w:rFonts w:asciiTheme="minorHAnsi" w:hAnsiTheme="minorHAnsi"/>
        </w:rPr>
        <w:t>Shore Capital</w:t>
      </w:r>
      <w:r w:rsidR="00BB7FC3" w:rsidRPr="00BB7FC3">
        <w:rPr>
          <w:rFonts w:asciiTheme="minorHAnsi" w:hAnsiTheme="minorHAnsi"/>
        </w:rPr>
        <w:t xml:space="preserve"> (Corporate Broker)</w:t>
      </w:r>
    </w:p>
    <w:p w14:paraId="143FA3E5" w14:textId="34F5C551" w:rsidR="00BB7FC3" w:rsidRPr="00BB7FC3" w:rsidRDefault="00F82DA7" w:rsidP="00BB7FC3">
      <w:pPr>
        <w:rPr>
          <w:rFonts w:asciiTheme="minorHAnsi" w:hAnsiTheme="minorHAnsi"/>
        </w:rPr>
      </w:pPr>
      <w:r>
        <w:rPr>
          <w:rFonts w:asciiTheme="minorHAnsi" w:hAnsiTheme="minorHAnsi"/>
        </w:rPr>
        <w:t>Gillian Martin</w:t>
      </w:r>
      <w:r w:rsidR="00F71936">
        <w:rPr>
          <w:rFonts w:asciiTheme="minorHAnsi" w:hAnsiTheme="minorHAnsi"/>
        </w:rPr>
        <w:t xml:space="preserve"> / </w:t>
      </w:r>
      <w:r>
        <w:rPr>
          <w:rFonts w:asciiTheme="minorHAnsi" w:hAnsiTheme="minorHAnsi"/>
        </w:rPr>
        <w:t>Anita Ghanekar</w:t>
      </w:r>
      <w:r w:rsidR="0077514A">
        <w:rPr>
          <w:rFonts w:asciiTheme="minorHAnsi" w:hAnsiTheme="minorHAnsi"/>
        </w:rPr>
        <w:t>/</w:t>
      </w:r>
      <w:r w:rsidR="003829CA">
        <w:rPr>
          <w:rFonts w:asciiTheme="minorHAnsi" w:hAnsiTheme="minorHAnsi"/>
        </w:rPr>
        <w:t>Matthew Walton</w:t>
      </w:r>
    </w:p>
    <w:p w14:paraId="687F4721" w14:textId="77777777" w:rsidR="00BB7FC3" w:rsidRDefault="00BB7FC3" w:rsidP="00BB7FC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75D8AD01" w14:textId="2983B335" w:rsidR="00F71936" w:rsidRPr="00BB7FC3" w:rsidRDefault="00F71936" w:rsidP="00BB7FC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Tel: +44 20 </w:t>
      </w:r>
      <w:r w:rsidR="0077514A">
        <w:rPr>
          <w:rFonts w:asciiTheme="minorHAnsi" w:hAnsiTheme="minorHAnsi"/>
        </w:rPr>
        <w:t>7</w:t>
      </w:r>
      <w:r w:rsidR="00A91395">
        <w:rPr>
          <w:rFonts w:asciiTheme="minorHAnsi" w:hAnsiTheme="minorHAnsi"/>
        </w:rPr>
        <w:t>408</w:t>
      </w:r>
      <w:r>
        <w:rPr>
          <w:rFonts w:asciiTheme="minorHAnsi" w:hAnsiTheme="minorHAnsi"/>
        </w:rPr>
        <w:t xml:space="preserve"> </w:t>
      </w:r>
      <w:r w:rsidR="00A91395">
        <w:rPr>
          <w:rFonts w:asciiTheme="minorHAnsi" w:hAnsiTheme="minorHAnsi"/>
        </w:rPr>
        <w:t>4050</w:t>
      </w:r>
    </w:p>
    <w:p w14:paraId="1471EE69" w14:textId="77777777" w:rsidR="00BB7FC3" w:rsidRPr="00BB7FC3" w:rsidRDefault="00BB7FC3" w:rsidP="00BB7FC3">
      <w:pPr>
        <w:rPr>
          <w:rFonts w:asciiTheme="minorHAnsi" w:hAnsiTheme="minorHAnsi"/>
        </w:rPr>
      </w:pPr>
    </w:p>
    <w:p w14:paraId="71D3ED1C" w14:textId="77777777" w:rsidR="00BB7FC3" w:rsidRPr="00BB7FC3" w:rsidRDefault="00BB7FC3" w:rsidP="00BB7FC3">
      <w:pPr>
        <w:rPr>
          <w:rFonts w:asciiTheme="minorHAnsi" w:hAnsiTheme="minorHAnsi"/>
        </w:rPr>
      </w:pPr>
      <w:r w:rsidRPr="00BB7FC3">
        <w:rPr>
          <w:rFonts w:asciiTheme="minorHAnsi" w:hAnsiTheme="minorHAnsi"/>
        </w:rPr>
        <w:t>About Africa Opportunity Fund Limited:</w:t>
      </w:r>
    </w:p>
    <w:p w14:paraId="6A3C4980" w14:textId="77777777" w:rsidR="00BB7FC3" w:rsidRPr="00BB7FC3" w:rsidRDefault="00BB7FC3" w:rsidP="00BB7FC3">
      <w:pPr>
        <w:rPr>
          <w:rFonts w:asciiTheme="minorHAnsi" w:hAnsiTheme="minorHAnsi"/>
        </w:rPr>
      </w:pPr>
    </w:p>
    <w:p w14:paraId="25DC96EF" w14:textId="77777777" w:rsidR="00BB7FC3" w:rsidRPr="00BB7FC3" w:rsidRDefault="00BB7FC3" w:rsidP="00BB7FC3">
      <w:pPr>
        <w:rPr>
          <w:rFonts w:asciiTheme="minorHAnsi" w:hAnsiTheme="minorHAnsi"/>
        </w:rPr>
      </w:pPr>
      <w:r w:rsidRPr="00BB7FC3">
        <w:rPr>
          <w:rFonts w:asciiTheme="minorHAnsi" w:hAnsiTheme="minorHAnsi"/>
        </w:rPr>
        <w:t xml:space="preserve">Africa Opportunity Fund Limited </w:t>
      </w:r>
      <w:r w:rsidR="00300275">
        <w:rPr>
          <w:rFonts w:asciiTheme="minorHAnsi" w:hAnsiTheme="minorHAnsi"/>
        </w:rPr>
        <w:t xml:space="preserve">(“AOF”) </w:t>
      </w:r>
      <w:r w:rsidRPr="00BB7FC3">
        <w:rPr>
          <w:rFonts w:asciiTheme="minorHAnsi" w:hAnsiTheme="minorHAnsi"/>
        </w:rPr>
        <w:t>is a closed-end investment company incorporated in the Cayman Islands and traded on the Specialist Fund Segment of the London Stock Exchange.</w:t>
      </w:r>
      <w:r w:rsidR="00F71936">
        <w:rPr>
          <w:rFonts w:asciiTheme="minorHAnsi" w:hAnsiTheme="minorHAnsi"/>
        </w:rPr>
        <w:t xml:space="preserve"> </w:t>
      </w:r>
      <w:r w:rsidR="00F71936" w:rsidRPr="00F71936">
        <w:rPr>
          <w:rFonts w:asciiTheme="minorHAnsi" w:hAnsiTheme="minorHAnsi"/>
        </w:rPr>
        <w:t xml:space="preserve">For more information about AOF, see </w:t>
      </w:r>
      <w:hyperlink r:id="rId6" w:history="1">
        <w:r w:rsidR="00F71936" w:rsidRPr="00D47476">
          <w:rPr>
            <w:rStyle w:val="Hyperlink"/>
            <w:rFonts w:asciiTheme="minorHAnsi" w:hAnsiTheme="minorHAnsi"/>
          </w:rPr>
          <w:t>www.africaopportunityfund.com</w:t>
        </w:r>
      </w:hyperlink>
      <w:r w:rsidR="00F71936">
        <w:rPr>
          <w:rFonts w:asciiTheme="minorHAnsi" w:hAnsiTheme="minorHAnsi"/>
        </w:rPr>
        <w:t xml:space="preserve"> </w:t>
      </w:r>
    </w:p>
    <w:sectPr w:rsidR="00BB7FC3" w:rsidRPr="00BB7F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F3CC7" w14:textId="77777777" w:rsidR="004412C4" w:rsidRDefault="004412C4" w:rsidP="001C4945">
      <w:r>
        <w:separator/>
      </w:r>
    </w:p>
  </w:endnote>
  <w:endnote w:type="continuationSeparator" w:id="0">
    <w:p w14:paraId="697F5BD1" w14:textId="77777777" w:rsidR="004412C4" w:rsidRDefault="004412C4" w:rsidP="001C4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7F625" w14:textId="77777777" w:rsidR="004412C4" w:rsidRDefault="004412C4" w:rsidP="001C4945">
      <w:r>
        <w:separator/>
      </w:r>
    </w:p>
  </w:footnote>
  <w:footnote w:type="continuationSeparator" w:id="0">
    <w:p w14:paraId="448E4F7B" w14:textId="77777777" w:rsidR="004412C4" w:rsidRDefault="004412C4" w:rsidP="001C4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BB7FC3"/>
    <w:rsid w:val="00000243"/>
    <w:rsid w:val="00007B58"/>
    <w:rsid w:val="000169B5"/>
    <w:rsid w:val="00017D13"/>
    <w:rsid w:val="00024B72"/>
    <w:rsid w:val="00037E2C"/>
    <w:rsid w:val="0004655A"/>
    <w:rsid w:val="00053CCD"/>
    <w:rsid w:val="000A08E5"/>
    <w:rsid w:val="000B74ED"/>
    <w:rsid w:val="000B7B0A"/>
    <w:rsid w:val="000D2C67"/>
    <w:rsid w:val="000E1E38"/>
    <w:rsid w:val="000E5D7D"/>
    <w:rsid w:val="000F6B6E"/>
    <w:rsid w:val="000F753C"/>
    <w:rsid w:val="001005FA"/>
    <w:rsid w:val="001056E3"/>
    <w:rsid w:val="00111292"/>
    <w:rsid w:val="001177A4"/>
    <w:rsid w:val="00131236"/>
    <w:rsid w:val="00134514"/>
    <w:rsid w:val="001523BD"/>
    <w:rsid w:val="00153E92"/>
    <w:rsid w:val="00160AD8"/>
    <w:rsid w:val="0016196D"/>
    <w:rsid w:val="00165793"/>
    <w:rsid w:val="00166B9D"/>
    <w:rsid w:val="001764F2"/>
    <w:rsid w:val="00183274"/>
    <w:rsid w:val="00187D87"/>
    <w:rsid w:val="00191469"/>
    <w:rsid w:val="00196823"/>
    <w:rsid w:val="001B7D8B"/>
    <w:rsid w:val="001C4945"/>
    <w:rsid w:val="001D21EF"/>
    <w:rsid w:val="001D7FC7"/>
    <w:rsid w:val="001E675E"/>
    <w:rsid w:val="001E6D79"/>
    <w:rsid w:val="00256727"/>
    <w:rsid w:val="00286A4C"/>
    <w:rsid w:val="002A11D0"/>
    <w:rsid w:val="002B3634"/>
    <w:rsid w:val="002B3B5D"/>
    <w:rsid w:val="002C20F0"/>
    <w:rsid w:val="002E5DA4"/>
    <w:rsid w:val="002F4EF7"/>
    <w:rsid w:val="002F7657"/>
    <w:rsid w:val="00300275"/>
    <w:rsid w:val="00315179"/>
    <w:rsid w:val="00331155"/>
    <w:rsid w:val="00333A2F"/>
    <w:rsid w:val="00334B96"/>
    <w:rsid w:val="00336A2F"/>
    <w:rsid w:val="0034249E"/>
    <w:rsid w:val="00354FF2"/>
    <w:rsid w:val="0036285C"/>
    <w:rsid w:val="00367EEA"/>
    <w:rsid w:val="00377B0D"/>
    <w:rsid w:val="00382342"/>
    <w:rsid w:val="003829CA"/>
    <w:rsid w:val="003859CD"/>
    <w:rsid w:val="00386B92"/>
    <w:rsid w:val="003946EA"/>
    <w:rsid w:val="003A040C"/>
    <w:rsid w:val="003A0999"/>
    <w:rsid w:val="003B1169"/>
    <w:rsid w:val="003C224B"/>
    <w:rsid w:val="003C4FAD"/>
    <w:rsid w:val="003C539E"/>
    <w:rsid w:val="003C62EB"/>
    <w:rsid w:val="003C7F9D"/>
    <w:rsid w:val="003E67E9"/>
    <w:rsid w:val="003F1A5E"/>
    <w:rsid w:val="004412C4"/>
    <w:rsid w:val="004443C6"/>
    <w:rsid w:val="00445529"/>
    <w:rsid w:val="0046647B"/>
    <w:rsid w:val="004727BB"/>
    <w:rsid w:val="00477B8E"/>
    <w:rsid w:val="00477E04"/>
    <w:rsid w:val="004A443E"/>
    <w:rsid w:val="004D4F7F"/>
    <w:rsid w:val="004E5424"/>
    <w:rsid w:val="00502EFD"/>
    <w:rsid w:val="00504686"/>
    <w:rsid w:val="00532EBD"/>
    <w:rsid w:val="0053334D"/>
    <w:rsid w:val="00537A2E"/>
    <w:rsid w:val="0054282E"/>
    <w:rsid w:val="005546D1"/>
    <w:rsid w:val="00560911"/>
    <w:rsid w:val="00573966"/>
    <w:rsid w:val="00584C61"/>
    <w:rsid w:val="00587237"/>
    <w:rsid w:val="00592448"/>
    <w:rsid w:val="00594593"/>
    <w:rsid w:val="005A0D8C"/>
    <w:rsid w:val="005A2513"/>
    <w:rsid w:val="005A6A01"/>
    <w:rsid w:val="005B3405"/>
    <w:rsid w:val="005B5857"/>
    <w:rsid w:val="005C1134"/>
    <w:rsid w:val="005E19F2"/>
    <w:rsid w:val="005E2914"/>
    <w:rsid w:val="005E43DA"/>
    <w:rsid w:val="005F5148"/>
    <w:rsid w:val="00610DEB"/>
    <w:rsid w:val="00611E92"/>
    <w:rsid w:val="006265ED"/>
    <w:rsid w:val="00637C5F"/>
    <w:rsid w:val="00647AE2"/>
    <w:rsid w:val="0066559A"/>
    <w:rsid w:val="006667B9"/>
    <w:rsid w:val="0067627D"/>
    <w:rsid w:val="006A7D87"/>
    <w:rsid w:val="006C5E1A"/>
    <w:rsid w:val="006F62DD"/>
    <w:rsid w:val="006F7073"/>
    <w:rsid w:val="00736944"/>
    <w:rsid w:val="00737AC5"/>
    <w:rsid w:val="00746D70"/>
    <w:rsid w:val="00746ECD"/>
    <w:rsid w:val="00771EC8"/>
    <w:rsid w:val="0077514A"/>
    <w:rsid w:val="007C6EAE"/>
    <w:rsid w:val="007D336B"/>
    <w:rsid w:val="007E07A7"/>
    <w:rsid w:val="007E3E18"/>
    <w:rsid w:val="007F3F95"/>
    <w:rsid w:val="00800BA7"/>
    <w:rsid w:val="00802F4B"/>
    <w:rsid w:val="00821BDB"/>
    <w:rsid w:val="008228B8"/>
    <w:rsid w:val="0084655A"/>
    <w:rsid w:val="00856BB2"/>
    <w:rsid w:val="00876E6C"/>
    <w:rsid w:val="0088577A"/>
    <w:rsid w:val="008865C2"/>
    <w:rsid w:val="008A3CD7"/>
    <w:rsid w:val="008B64E6"/>
    <w:rsid w:val="008D05B6"/>
    <w:rsid w:val="008D3554"/>
    <w:rsid w:val="008E0391"/>
    <w:rsid w:val="008E1B72"/>
    <w:rsid w:val="008E6475"/>
    <w:rsid w:val="008F25B4"/>
    <w:rsid w:val="009057AD"/>
    <w:rsid w:val="009148EA"/>
    <w:rsid w:val="00920CBF"/>
    <w:rsid w:val="009217C9"/>
    <w:rsid w:val="00932878"/>
    <w:rsid w:val="00947120"/>
    <w:rsid w:val="0097304F"/>
    <w:rsid w:val="00983382"/>
    <w:rsid w:val="009865D7"/>
    <w:rsid w:val="00996A6E"/>
    <w:rsid w:val="009A23EF"/>
    <w:rsid w:val="009A2463"/>
    <w:rsid w:val="009A4679"/>
    <w:rsid w:val="009A6E37"/>
    <w:rsid w:val="009C0A6D"/>
    <w:rsid w:val="009C51B5"/>
    <w:rsid w:val="009D2322"/>
    <w:rsid w:val="009D41F1"/>
    <w:rsid w:val="009D66DA"/>
    <w:rsid w:val="009F60A4"/>
    <w:rsid w:val="00A11A3E"/>
    <w:rsid w:val="00A14DFA"/>
    <w:rsid w:val="00A361C1"/>
    <w:rsid w:val="00A61BA0"/>
    <w:rsid w:val="00A713FA"/>
    <w:rsid w:val="00A72D06"/>
    <w:rsid w:val="00A74064"/>
    <w:rsid w:val="00A861FD"/>
    <w:rsid w:val="00A90630"/>
    <w:rsid w:val="00A91395"/>
    <w:rsid w:val="00A91644"/>
    <w:rsid w:val="00A95751"/>
    <w:rsid w:val="00AA4095"/>
    <w:rsid w:val="00AB224A"/>
    <w:rsid w:val="00AB580D"/>
    <w:rsid w:val="00AC20DF"/>
    <w:rsid w:val="00AD3B71"/>
    <w:rsid w:val="00B027CB"/>
    <w:rsid w:val="00B16CA0"/>
    <w:rsid w:val="00B232AF"/>
    <w:rsid w:val="00B32B84"/>
    <w:rsid w:val="00B4019B"/>
    <w:rsid w:val="00B51F0B"/>
    <w:rsid w:val="00B546D4"/>
    <w:rsid w:val="00B5652A"/>
    <w:rsid w:val="00B60DC2"/>
    <w:rsid w:val="00B65AD7"/>
    <w:rsid w:val="00B805FD"/>
    <w:rsid w:val="00B80C43"/>
    <w:rsid w:val="00B9446D"/>
    <w:rsid w:val="00BA7FB7"/>
    <w:rsid w:val="00BB7FC3"/>
    <w:rsid w:val="00BD02F0"/>
    <w:rsid w:val="00BD336F"/>
    <w:rsid w:val="00BE04EF"/>
    <w:rsid w:val="00BE3962"/>
    <w:rsid w:val="00BE6E75"/>
    <w:rsid w:val="00BF2DD8"/>
    <w:rsid w:val="00C14339"/>
    <w:rsid w:val="00C378BC"/>
    <w:rsid w:val="00C44ABF"/>
    <w:rsid w:val="00C527F0"/>
    <w:rsid w:val="00CA7493"/>
    <w:rsid w:val="00CB73F7"/>
    <w:rsid w:val="00CD00CF"/>
    <w:rsid w:val="00CD402C"/>
    <w:rsid w:val="00CF62DE"/>
    <w:rsid w:val="00D21B04"/>
    <w:rsid w:val="00D314D4"/>
    <w:rsid w:val="00D357DF"/>
    <w:rsid w:val="00D36571"/>
    <w:rsid w:val="00D4720E"/>
    <w:rsid w:val="00D710C5"/>
    <w:rsid w:val="00D76D83"/>
    <w:rsid w:val="00D85FB9"/>
    <w:rsid w:val="00D86CE6"/>
    <w:rsid w:val="00D916FC"/>
    <w:rsid w:val="00D9276A"/>
    <w:rsid w:val="00D92C6A"/>
    <w:rsid w:val="00D93575"/>
    <w:rsid w:val="00D95616"/>
    <w:rsid w:val="00D97820"/>
    <w:rsid w:val="00DA2324"/>
    <w:rsid w:val="00DA7D9E"/>
    <w:rsid w:val="00DB191F"/>
    <w:rsid w:val="00DB4500"/>
    <w:rsid w:val="00DC1EC1"/>
    <w:rsid w:val="00DC396B"/>
    <w:rsid w:val="00DE1EED"/>
    <w:rsid w:val="00DE49BB"/>
    <w:rsid w:val="00E01139"/>
    <w:rsid w:val="00E04EA2"/>
    <w:rsid w:val="00E25F51"/>
    <w:rsid w:val="00E26818"/>
    <w:rsid w:val="00E31EF3"/>
    <w:rsid w:val="00E437A0"/>
    <w:rsid w:val="00E44DFF"/>
    <w:rsid w:val="00E45C00"/>
    <w:rsid w:val="00E8313A"/>
    <w:rsid w:val="00E84B78"/>
    <w:rsid w:val="00E96FF2"/>
    <w:rsid w:val="00EA31F4"/>
    <w:rsid w:val="00EB54D2"/>
    <w:rsid w:val="00ED654F"/>
    <w:rsid w:val="00ED6FBE"/>
    <w:rsid w:val="00EE3FDF"/>
    <w:rsid w:val="00F01F72"/>
    <w:rsid w:val="00F02F8D"/>
    <w:rsid w:val="00F17B0A"/>
    <w:rsid w:val="00F25706"/>
    <w:rsid w:val="00F47817"/>
    <w:rsid w:val="00F54120"/>
    <w:rsid w:val="00F54DC8"/>
    <w:rsid w:val="00F650A4"/>
    <w:rsid w:val="00F6565A"/>
    <w:rsid w:val="00F71936"/>
    <w:rsid w:val="00F82DA7"/>
    <w:rsid w:val="00F92A32"/>
    <w:rsid w:val="00F963F3"/>
    <w:rsid w:val="00FA4C46"/>
    <w:rsid w:val="00FA6B6B"/>
    <w:rsid w:val="00FB23F2"/>
    <w:rsid w:val="00FB49EE"/>
    <w:rsid w:val="00FB6578"/>
    <w:rsid w:val="00FC1907"/>
    <w:rsid w:val="00FD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E76B330"/>
  <w15:docId w15:val="{BE8C0603-CBC1-40B8-A8B8-B88A950E3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z">
    <w:name w:val="bz"/>
    <w:basedOn w:val="Normal"/>
    <w:rsid w:val="00BB7FC3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bk">
    <w:name w:val="bk"/>
    <w:basedOn w:val="DefaultParagraphFont"/>
    <w:rsid w:val="00BB7FC3"/>
  </w:style>
  <w:style w:type="paragraph" w:customStyle="1" w:styleId="ca">
    <w:name w:val="ca"/>
    <w:basedOn w:val="Normal"/>
    <w:rsid w:val="00BB7FC3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cb">
    <w:name w:val="cb"/>
    <w:basedOn w:val="Normal"/>
    <w:rsid w:val="00BB7FC3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cc">
    <w:name w:val="cc"/>
    <w:basedOn w:val="Normal"/>
    <w:rsid w:val="00BB7FC3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719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fricaopportunityfund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Liberum Capital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Owen Matthews</dc:creator>
  <cp:lastModifiedBy>Nomsa Daniels</cp:lastModifiedBy>
  <cp:revision>2</cp:revision>
  <dcterms:created xsi:type="dcterms:W3CDTF">2026-06-26T15:20:00Z</dcterms:created>
  <dcterms:modified xsi:type="dcterms:W3CDTF">2026-06-26T15:20:00Z</dcterms:modified>
</cp:coreProperties>
</file>