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B800E" w14:textId="49FF3433" w:rsidR="004F6065" w:rsidRPr="004F6065" w:rsidRDefault="008F50C0" w:rsidP="004F6065">
      <w:pPr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24</w:t>
      </w:r>
      <w:r w:rsidR="00EC31F7">
        <w:rPr>
          <w:rFonts w:ascii="Calibri" w:hAnsi="Calibri" w:cs="Calibri"/>
          <w:kern w:val="0"/>
          <w:sz w:val="18"/>
          <w:szCs w:val="18"/>
        </w:rPr>
        <w:t xml:space="preserve"> </w:t>
      </w:r>
      <w:r w:rsidR="00C405E9">
        <w:rPr>
          <w:rFonts w:ascii="Calibri" w:hAnsi="Calibri" w:cs="Calibri"/>
          <w:kern w:val="0"/>
          <w:sz w:val="18"/>
          <w:szCs w:val="18"/>
        </w:rPr>
        <w:t>Ju</w:t>
      </w:r>
      <w:r w:rsidR="00A80346">
        <w:rPr>
          <w:rFonts w:ascii="Calibri" w:hAnsi="Calibri" w:cs="Calibri"/>
          <w:kern w:val="0"/>
          <w:sz w:val="18"/>
          <w:szCs w:val="18"/>
        </w:rPr>
        <w:t>ly</w:t>
      </w:r>
      <w:r w:rsidR="008A625F">
        <w:rPr>
          <w:rFonts w:ascii="Calibri" w:hAnsi="Calibri" w:cs="Calibri"/>
          <w:kern w:val="0"/>
          <w:sz w:val="18"/>
          <w:szCs w:val="18"/>
        </w:rPr>
        <w:t xml:space="preserve"> </w:t>
      </w:r>
      <w:r w:rsidR="00A27046">
        <w:rPr>
          <w:rFonts w:ascii="Calibri" w:hAnsi="Calibri" w:cs="Calibri"/>
          <w:kern w:val="0"/>
          <w:sz w:val="18"/>
          <w:szCs w:val="18"/>
        </w:rPr>
        <w:t>2026</w:t>
      </w:r>
    </w:p>
    <w:p w14:paraId="6D3C91A5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04" w:lineRule="exact"/>
        <w:ind w:left="3112" w:right="3152"/>
        <w:jc w:val="center"/>
        <w:outlineLvl w:val="0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Africa Opportunity Fund Limited (the “Company”)</w:t>
      </w:r>
    </w:p>
    <w:p w14:paraId="47AC4AD2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Weekly Estimate</w:t>
      </w:r>
    </w:p>
    <w:p w14:paraId="37BF3913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Net Asset Value – Ordinary Shares</w:t>
      </w:r>
    </w:p>
    <w:p w14:paraId="0F8A0386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</w:p>
    <w:p w14:paraId="3C372491" w14:textId="1B72AAD6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Africa Opportunity Fund Limited (SFS: AOF) announces that as at close of business on </w:t>
      </w:r>
      <w:r w:rsidR="008F50C0">
        <w:rPr>
          <w:rFonts w:ascii="Calibri" w:hAnsi="Calibri" w:cs="Calibri"/>
          <w:kern w:val="0"/>
          <w:sz w:val="18"/>
          <w:szCs w:val="18"/>
        </w:rPr>
        <w:t>02</w:t>
      </w:r>
      <w:r w:rsidR="00C405E9">
        <w:rPr>
          <w:rFonts w:ascii="Calibri" w:hAnsi="Calibri" w:cs="Calibri"/>
          <w:kern w:val="0"/>
          <w:sz w:val="18"/>
          <w:szCs w:val="18"/>
        </w:rPr>
        <w:t xml:space="preserve"> Ju</w:t>
      </w:r>
      <w:r w:rsidR="008F50C0">
        <w:rPr>
          <w:rFonts w:ascii="Calibri" w:hAnsi="Calibri" w:cs="Calibri"/>
          <w:kern w:val="0"/>
          <w:sz w:val="18"/>
          <w:szCs w:val="18"/>
        </w:rPr>
        <w:t>ly</w:t>
      </w:r>
      <w:r w:rsidR="00E25FD0"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202</w:t>
      </w:r>
      <w:r w:rsidR="00A27046">
        <w:rPr>
          <w:rFonts w:ascii="Calibri" w:hAnsi="Calibri" w:cs="Calibri"/>
          <w:kern w:val="0"/>
          <w:sz w:val="18"/>
          <w:szCs w:val="18"/>
        </w:rPr>
        <w:t>6</w:t>
      </w:r>
      <w:r w:rsidRPr="004F6065">
        <w:rPr>
          <w:rFonts w:ascii="Calibri" w:hAnsi="Calibri" w:cs="Calibri"/>
          <w:kern w:val="0"/>
          <w:sz w:val="18"/>
          <w:szCs w:val="18"/>
        </w:rPr>
        <w:t>, its estimated net asset value per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ordinary share was US $</w:t>
      </w:r>
      <w:r w:rsidR="00C40C9D">
        <w:rPr>
          <w:rFonts w:ascii="Calibri" w:hAnsi="Calibri" w:cs="Calibri"/>
          <w:kern w:val="0"/>
          <w:sz w:val="18"/>
          <w:szCs w:val="18"/>
        </w:rPr>
        <w:t>2.</w:t>
      </w:r>
      <w:r w:rsidR="008F50C0">
        <w:rPr>
          <w:rFonts w:ascii="Calibri" w:hAnsi="Calibri" w:cs="Calibri"/>
          <w:kern w:val="0"/>
          <w:sz w:val="18"/>
          <w:szCs w:val="18"/>
        </w:rPr>
        <w:t>407</w:t>
      </w:r>
      <w:r>
        <w:rPr>
          <w:rFonts w:ascii="Calibri" w:hAnsi="Calibri" w:cs="Calibri"/>
          <w:kern w:val="0"/>
          <w:sz w:val="18"/>
          <w:szCs w:val="18"/>
        </w:rPr>
        <w:t>.</w:t>
      </w:r>
    </w:p>
    <w:p w14:paraId="47EA81EF" w14:textId="77777777" w:rsidR="00D80550" w:rsidRDefault="00D80550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</w:p>
    <w:p w14:paraId="51D26F80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</w:p>
    <w:p w14:paraId="534388B3" w14:textId="77777777" w:rsidR="004F6065" w:rsidRDefault="004F6065" w:rsidP="004F6065">
      <w:pPr>
        <w:rPr>
          <w:rFonts w:ascii="Calibri" w:hAnsi="Calibri" w:cs="Calibri"/>
          <w:b/>
          <w:bCs/>
          <w:kern w:val="0"/>
          <w:sz w:val="18"/>
          <w:szCs w:val="18"/>
        </w:rPr>
      </w:pPr>
      <w:r w:rsidRPr="004F6065">
        <w:rPr>
          <w:rFonts w:ascii="Calibri" w:hAnsi="Calibri" w:cs="Calibri"/>
          <w:b/>
          <w:bCs/>
          <w:kern w:val="0"/>
          <w:sz w:val="18"/>
          <w:szCs w:val="18"/>
        </w:rPr>
        <w:t>For further information, please contact:</w:t>
      </w:r>
    </w:p>
    <w:p w14:paraId="48382D90" w14:textId="4796BF1A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Africa Opportunity Fund</w:t>
      </w:r>
      <w:r>
        <w:rPr>
          <w:rFonts w:ascii="Calibri" w:hAnsi="Calibri" w:cs="Calibri"/>
          <w:kern w:val="0"/>
          <w:sz w:val="18"/>
          <w:szCs w:val="18"/>
        </w:rPr>
        <w:t xml:space="preserve"> L</w:t>
      </w:r>
      <w:r w:rsidRPr="004F6065">
        <w:rPr>
          <w:rFonts w:ascii="Calibri" w:hAnsi="Calibri" w:cs="Calibri"/>
          <w:kern w:val="0"/>
          <w:sz w:val="18"/>
          <w:szCs w:val="18"/>
        </w:rPr>
        <w:t>imited</w:t>
      </w:r>
    </w:p>
    <w:p w14:paraId="5D72B361" w14:textId="11FA3E64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Francis Daniels</w:t>
      </w:r>
    </w:p>
    <w:p w14:paraId="145879A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+2711 684 1528</w:t>
      </w:r>
    </w:p>
    <w:p w14:paraId="0907C64F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</w:p>
    <w:p w14:paraId="2140380A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Shore Capital (Corporate Broker)</w:t>
      </w:r>
    </w:p>
    <w:p w14:paraId="37B2A3D6" w14:textId="58A4FD4D" w:rsidR="004F6065" w:rsidRPr="000D7AA3" w:rsidRDefault="004F6065" w:rsidP="004F6065">
      <w:pPr>
        <w:tabs>
          <w:tab w:val="left" w:pos="3780"/>
        </w:tabs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5580"/>
        <w:rPr>
          <w:rFonts w:ascii="Calibri" w:hAnsi="Calibri" w:cs="Calibri"/>
          <w:kern w:val="0"/>
          <w:sz w:val="18"/>
          <w:szCs w:val="18"/>
        </w:rPr>
      </w:pPr>
      <w:r w:rsidRPr="000D7AA3">
        <w:rPr>
          <w:rFonts w:ascii="Calibri" w:hAnsi="Calibri" w:cs="Calibri"/>
          <w:kern w:val="0"/>
          <w:sz w:val="18"/>
          <w:szCs w:val="18"/>
        </w:rPr>
        <w:t>Gillian Martin / Anita Ghanekar/</w:t>
      </w:r>
      <w:r w:rsidR="000D7AA3" w:rsidRPr="000D7AA3">
        <w:rPr>
          <w:rFonts w:ascii="Calibri" w:hAnsi="Calibri" w:cs="Calibri"/>
          <w:kern w:val="0"/>
          <w:sz w:val="18"/>
          <w:szCs w:val="18"/>
        </w:rPr>
        <w:t>Matthew Wal</w:t>
      </w:r>
      <w:r w:rsidR="000D7AA3">
        <w:rPr>
          <w:rFonts w:ascii="Calibri" w:hAnsi="Calibri" w:cs="Calibri"/>
          <w:kern w:val="0"/>
          <w:sz w:val="18"/>
          <w:szCs w:val="18"/>
        </w:rPr>
        <w:t>ton</w:t>
      </w:r>
    </w:p>
    <w:p w14:paraId="5B44182A" w14:textId="77777777" w:rsidR="004F6065" w:rsidRPr="000D7AA3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0D7AA3">
        <w:rPr>
          <w:rFonts w:ascii="Calibri" w:hAnsi="Calibri" w:cs="Calibri"/>
          <w:kern w:val="0"/>
          <w:sz w:val="18"/>
          <w:szCs w:val="18"/>
        </w:rPr>
        <w:t>Tel: +44 20 7408 4050</w:t>
      </w:r>
    </w:p>
    <w:p w14:paraId="46F0B8DD" w14:textId="77777777" w:rsidR="004F6065" w:rsidRPr="000D7AA3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</w:p>
    <w:p w14:paraId="0BE5C454" w14:textId="5D556FEE" w:rsidR="004F6065" w:rsidRPr="004F6065" w:rsidRDefault="004F6065" w:rsidP="004F6065">
      <w:pPr>
        <w:rPr>
          <w:rFonts w:ascii="Calibri" w:hAnsi="Calibri" w:cs="Calibri"/>
          <w:i/>
          <w:iCs/>
          <w:kern w:val="0"/>
          <w:sz w:val="18"/>
          <w:szCs w:val="18"/>
        </w:rPr>
      </w:pP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The estimated weekly NAVs are provided by the Investment Manager of the Company, as calculated by the administrator, and are, by their</w:t>
      </w:r>
      <w:r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nature, based on incomplete and estimated data. The making of such estimates involves known and unknown risks, uncertainties and other</w:t>
      </w:r>
      <w:r w:rsidR="002C08C6"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factors which may cause the estimated results or performance to be different from actual results or performance.</w:t>
      </w:r>
    </w:p>
    <w:p w14:paraId="08A98D0E" w14:textId="07080C5A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3960"/>
        <w:rPr>
          <w:rFonts w:ascii="Calibri" w:hAnsi="Calibri" w:cs="Calibri"/>
          <w:color w:val="0463C1"/>
          <w:kern w:val="0"/>
          <w:sz w:val="18"/>
          <w:szCs w:val="18"/>
          <w:u w:val="single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For more information about AOF, </w:t>
      </w:r>
      <w:r>
        <w:rPr>
          <w:rFonts w:ascii="Calibri" w:hAnsi="Calibri" w:cs="Calibri"/>
          <w:kern w:val="0"/>
          <w:sz w:val="18"/>
          <w:szCs w:val="18"/>
        </w:rPr>
        <w:t>s</w:t>
      </w:r>
      <w:r w:rsidRPr="004F6065">
        <w:rPr>
          <w:rFonts w:ascii="Calibri" w:hAnsi="Calibri" w:cs="Calibri"/>
          <w:kern w:val="0"/>
          <w:sz w:val="18"/>
          <w:szCs w:val="18"/>
        </w:rPr>
        <w:t>ee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color w:val="0463C1"/>
          <w:kern w:val="0"/>
          <w:sz w:val="18"/>
          <w:szCs w:val="18"/>
          <w:u w:val="single"/>
        </w:rPr>
        <w:t>www.africaopportunityfund.com</w:t>
      </w:r>
    </w:p>
    <w:p w14:paraId="6B689285" w14:textId="6B9510F3" w:rsidR="00A52686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LEI: 213800R1UVN1T8YXS179</w:t>
      </w:r>
    </w:p>
    <w:sectPr w:rsidR="00A52686" w:rsidRPr="004F6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65"/>
    <w:rsid w:val="00077761"/>
    <w:rsid w:val="000B002D"/>
    <w:rsid w:val="000B656F"/>
    <w:rsid w:val="000D7AA3"/>
    <w:rsid w:val="00121286"/>
    <w:rsid w:val="0013164F"/>
    <w:rsid w:val="001746AF"/>
    <w:rsid w:val="0019732E"/>
    <w:rsid w:val="001A1981"/>
    <w:rsid w:val="001B11B9"/>
    <w:rsid w:val="001C02A1"/>
    <w:rsid w:val="001D262C"/>
    <w:rsid w:val="001D7BB3"/>
    <w:rsid w:val="001E7BD9"/>
    <w:rsid w:val="001F5A47"/>
    <w:rsid w:val="00224CFF"/>
    <w:rsid w:val="00252540"/>
    <w:rsid w:val="002C08C6"/>
    <w:rsid w:val="002E460A"/>
    <w:rsid w:val="002F0031"/>
    <w:rsid w:val="00321FA7"/>
    <w:rsid w:val="0033050E"/>
    <w:rsid w:val="00342EC2"/>
    <w:rsid w:val="0036496D"/>
    <w:rsid w:val="00377801"/>
    <w:rsid w:val="00385FF6"/>
    <w:rsid w:val="00392976"/>
    <w:rsid w:val="0039439B"/>
    <w:rsid w:val="00404D5E"/>
    <w:rsid w:val="00425F81"/>
    <w:rsid w:val="00432518"/>
    <w:rsid w:val="00462650"/>
    <w:rsid w:val="00473E43"/>
    <w:rsid w:val="0048448E"/>
    <w:rsid w:val="004F6065"/>
    <w:rsid w:val="004F690D"/>
    <w:rsid w:val="0053149C"/>
    <w:rsid w:val="00555CFE"/>
    <w:rsid w:val="005908AC"/>
    <w:rsid w:val="005A2935"/>
    <w:rsid w:val="005B0DBD"/>
    <w:rsid w:val="006055B0"/>
    <w:rsid w:val="00614E8A"/>
    <w:rsid w:val="00623526"/>
    <w:rsid w:val="00625038"/>
    <w:rsid w:val="006342C0"/>
    <w:rsid w:val="00637ECE"/>
    <w:rsid w:val="006462D9"/>
    <w:rsid w:val="00662017"/>
    <w:rsid w:val="00677D54"/>
    <w:rsid w:val="006868A5"/>
    <w:rsid w:val="006E32A3"/>
    <w:rsid w:val="006F3D12"/>
    <w:rsid w:val="006F6B4D"/>
    <w:rsid w:val="00762C2B"/>
    <w:rsid w:val="007B5CFB"/>
    <w:rsid w:val="007C08E6"/>
    <w:rsid w:val="00811E05"/>
    <w:rsid w:val="008215E1"/>
    <w:rsid w:val="00823B20"/>
    <w:rsid w:val="00837FF7"/>
    <w:rsid w:val="008526AF"/>
    <w:rsid w:val="0086080A"/>
    <w:rsid w:val="00887AD3"/>
    <w:rsid w:val="008975C2"/>
    <w:rsid w:val="00897953"/>
    <w:rsid w:val="008A625F"/>
    <w:rsid w:val="008A7FC8"/>
    <w:rsid w:val="008C2783"/>
    <w:rsid w:val="008D201E"/>
    <w:rsid w:val="008F45D1"/>
    <w:rsid w:val="008F50C0"/>
    <w:rsid w:val="008F6BFE"/>
    <w:rsid w:val="009313DE"/>
    <w:rsid w:val="0094628A"/>
    <w:rsid w:val="00971E6C"/>
    <w:rsid w:val="00994AFD"/>
    <w:rsid w:val="009A1F5C"/>
    <w:rsid w:val="009B471B"/>
    <w:rsid w:val="009B4A3D"/>
    <w:rsid w:val="009B4BA3"/>
    <w:rsid w:val="009F30EB"/>
    <w:rsid w:val="009F4494"/>
    <w:rsid w:val="009F56DB"/>
    <w:rsid w:val="00A0578C"/>
    <w:rsid w:val="00A1425D"/>
    <w:rsid w:val="00A24F87"/>
    <w:rsid w:val="00A27046"/>
    <w:rsid w:val="00A52686"/>
    <w:rsid w:val="00A70DFA"/>
    <w:rsid w:val="00A7430A"/>
    <w:rsid w:val="00A80346"/>
    <w:rsid w:val="00A80DB5"/>
    <w:rsid w:val="00AB1255"/>
    <w:rsid w:val="00B57C49"/>
    <w:rsid w:val="00B717CB"/>
    <w:rsid w:val="00B86270"/>
    <w:rsid w:val="00C20EF5"/>
    <w:rsid w:val="00C405E9"/>
    <w:rsid w:val="00C40C9D"/>
    <w:rsid w:val="00C86C19"/>
    <w:rsid w:val="00CA6EB8"/>
    <w:rsid w:val="00D23E33"/>
    <w:rsid w:val="00D365D0"/>
    <w:rsid w:val="00D43EFF"/>
    <w:rsid w:val="00D56D71"/>
    <w:rsid w:val="00D80550"/>
    <w:rsid w:val="00D84173"/>
    <w:rsid w:val="00E236D3"/>
    <w:rsid w:val="00E25FD0"/>
    <w:rsid w:val="00E62093"/>
    <w:rsid w:val="00E6784E"/>
    <w:rsid w:val="00EB5EEE"/>
    <w:rsid w:val="00EB6405"/>
    <w:rsid w:val="00EC31F7"/>
    <w:rsid w:val="00EF3D83"/>
    <w:rsid w:val="00F02E8C"/>
    <w:rsid w:val="00F62018"/>
    <w:rsid w:val="00F75151"/>
    <w:rsid w:val="00FC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B91A09"/>
  <w15:chartTrackingRefBased/>
  <w15:docId w15:val="{480CD7CF-20D9-48C1-BE9B-CBB7F57B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06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06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0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0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06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06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06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0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0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06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0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06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06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Barnhart</dc:creator>
  <cp:keywords/>
  <dc:description/>
  <cp:lastModifiedBy>Nomsa Daniels</cp:lastModifiedBy>
  <cp:revision>2</cp:revision>
  <dcterms:created xsi:type="dcterms:W3CDTF">2026-07-25T14:44:00Z</dcterms:created>
  <dcterms:modified xsi:type="dcterms:W3CDTF">2026-07-25T14:44:00Z</dcterms:modified>
</cp:coreProperties>
</file>